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6D" w:rsidRPr="008D58FE" w:rsidRDefault="00085A6D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CA2B58">
      <w:pPr>
        <w:jc w:val="both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01BAC" w:rsidRPr="008D58FE" w:rsidRDefault="00F01BAC" w:rsidP="00B43CA4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810B20" w:rsidRDefault="001901D0" w:rsidP="00B43CA4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D58FE">
        <w:rPr>
          <w:rFonts w:ascii="Times New Roman" w:hAnsi="Times New Roman"/>
          <w:b/>
          <w:bCs/>
          <w:sz w:val="24"/>
          <w:szCs w:val="24"/>
          <w:lang w:val="en-GB"/>
        </w:rPr>
        <w:t>IPARD II</w:t>
      </w:r>
    </w:p>
    <w:p w:rsidR="00BB31C0" w:rsidRPr="008D58FE" w:rsidRDefault="00BB31C0" w:rsidP="00B43CA4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Shqipëri</w:t>
      </w:r>
    </w:p>
    <w:p w:rsidR="00351F5C" w:rsidRDefault="00BE753B" w:rsidP="00351F5C">
      <w:pPr>
        <w:jc w:val="center"/>
        <w:outlineLvl w:val="0"/>
        <w:rPr>
          <w:rFonts w:ascii="Times New Roman" w:hAnsi="Times New Roman"/>
          <w:b/>
          <w:bCs/>
          <w:sz w:val="20"/>
          <w:szCs w:val="24"/>
          <w:lang w:val="en-GB"/>
        </w:rPr>
      </w:pPr>
      <w:r w:rsidRPr="00BE753B">
        <w:rPr>
          <w:rFonts w:ascii="Times New Roman" w:hAnsi="Times New Roman"/>
          <w:b/>
          <w:bCs/>
          <w:sz w:val="20"/>
          <w:szCs w:val="24"/>
          <w:lang w:val="en-GB"/>
        </w:rPr>
        <w:t xml:space="preserve">LISTA E SHPENZIMEVE TË PRANUESHME </w:t>
      </w:r>
    </w:p>
    <w:p w:rsidR="00857425" w:rsidRPr="00351F5C" w:rsidRDefault="00F01BAC" w:rsidP="00351F5C">
      <w:pPr>
        <w:outlineLvl w:val="0"/>
        <w:rPr>
          <w:rFonts w:ascii="Times New Roman" w:hAnsi="Times New Roman"/>
          <w:b/>
          <w:bCs/>
          <w:sz w:val="20"/>
          <w:szCs w:val="24"/>
          <w:lang w:val="en-GB"/>
        </w:rPr>
      </w:pPr>
      <w:r w:rsidRPr="008D58FE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br w:type="page"/>
      </w:r>
      <w:r w:rsidR="00857425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lastRenderedPageBreak/>
        <w:t>MASA</w:t>
      </w:r>
      <w:r w:rsidR="00857425" w:rsidRPr="00524B29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 xml:space="preserve"> 1 INVEST</w:t>
      </w:r>
      <w:r w:rsidR="00857425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>I</w:t>
      </w:r>
      <w:r w:rsidR="00857425" w:rsidRPr="00524B29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 xml:space="preserve">ME </w:t>
      </w:r>
      <w:r w:rsidR="00857425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>NË</w:t>
      </w:r>
      <w:r w:rsidR="00857425" w:rsidRPr="00524B29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 xml:space="preserve"> </w:t>
      </w:r>
      <w:r w:rsidR="00857425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>AKTIVE FIZIKE</w:t>
      </w:r>
      <w:r w:rsidR="00857425" w:rsidRPr="00524B29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 xml:space="preserve"> </w:t>
      </w:r>
      <w:r w:rsidR="00857425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>NË FERMAT BUJQËSORE</w:t>
      </w:r>
    </w:p>
    <w:p w:rsidR="00857425" w:rsidRPr="00524B29" w:rsidRDefault="00857425" w:rsidP="00857425">
      <w:pPr>
        <w:spacing w:after="0" w:line="240" w:lineRule="auto"/>
        <w:jc w:val="center"/>
        <w:rPr>
          <w:rFonts w:eastAsia="MS Mincho" w:cs="Calibri"/>
          <w:b/>
          <w:sz w:val="24"/>
          <w:szCs w:val="24"/>
          <w:lang w:val="en-GB" w:eastAsia="ja-JP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938"/>
      </w:tblGrid>
      <w:tr w:rsidR="00857425" w:rsidRPr="00524B29" w:rsidTr="00972C2B">
        <w:trPr>
          <w:trHeight w:val="1145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en-GB"/>
              </w:rPr>
              <w:t>Kodi shpenzimeve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FFFFFF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  <w:lang w:val="en-GB"/>
              </w:rPr>
              <w:t>Kategoritë e shpenzimeve të pranueshme</w:t>
            </w:r>
          </w:p>
        </w:tc>
      </w:tr>
      <w:tr w:rsidR="00857425" w:rsidRPr="00524B29" w:rsidTr="00972C2B">
        <w:trPr>
          <w:trHeight w:val="432"/>
        </w:trPr>
        <w:tc>
          <w:tcPr>
            <w:tcW w:w="152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7425" w:rsidRPr="00524B29" w:rsidRDefault="00857425" w:rsidP="00972C2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1-1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SEKTORI QUMËSHTIT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LOPË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DELE, DHI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857425" w:rsidRPr="00524B29" w:rsidTr="00972C2B">
        <w:trPr>
          <w:trHeight w:val="4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1-1.1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Ndërtim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dhe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ose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rindërtim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</w:p>
        </w:tc>
      </w:tr>
      <w:tr w:rsidR="00857425" w:rsidRPr="00524B29" w:rsidTr="00972C2B">
        <w:trPr>
          <w:trHeight w:val="5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7425" w:rsidRPr="00524B29" w:rsidRDefault="00857425" w:rsidP="00972C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 akomodimin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 lopëve të qumështit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dhive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deleve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mjediset e mjeljes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salla e mjeljes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inseminimit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atyre për mbajtjen e viçave dhe mëshqerrave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Mjedise për mbajtjen/depozitimin 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makinerive dhe pajisjeve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produkteve për kafshët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mbetjeve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 dhe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sisteme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 instalimin e ventilimit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ajërit të kondicionuar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ngrohjes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 shtesë për gjenerimin e energjisë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kullimit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furnizimit me ujë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puset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gaz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elektricitet,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gjeneratorët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 brenda fermës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 ruajtjen e ushqimit për kafshë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tenda mbrojtëse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së bashku me pajisjet shoqëruese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Mjedise për grumbullimin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depozitimin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Pr="00C31975">
              <w:rPr>
                <w:rFonts w:ascii="Times New Roman" w:hAnsi="Times New Roman"/>
                <w:sz w:val="24"/>
                <w:szCs w:val="24"/>
                <w:lang w:val="en-GB"/>
              </w:rPr>
              <w:t>përfshirë tenda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C3197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mbrojtëse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largimin e plehut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jashqitjeve të tjera (ujrat e ndotura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dhe rrjedhjet </w:t>
            </w:r>
            <w:r w:rsidR="00BE753B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plehut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l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ng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sh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), përfshirë instalimin e pajisjeve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9A1744" w:rsidRDefault="00857425" w:rsidP="00972C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Gropa desinfektimi.</w:t>
            </w:r>
          </w:p>
        </w:tc>
      </w:tr>
      <w:tr w:rsidR="00857425" w:rsidRPr="00524B29" w:rsidTr="00972C2B">
        <w:trPr>
          <w:trHeight w:val="3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25" w:rsidRPr="00524B29" w:rsidRDefault="00857425" w:rsidP="00972C2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1-1.2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425" w:rsidRPr="009A1744" w:rsidRDefault="00857425" w:rsidP="00972C2B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Pajisje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makineri dhe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mjete pune për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:</w:t>
            </w:r>
          </w:p>
        </w:tc>
      </w:tr>
      <w:tr w:rsidR="00857425" w:rsidRPr="00524B29" w:rsidTr="00972C2B">
        <w:trPr>
          <w:trHeight w:val="125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Mjeljen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të lëvizshme dhe të palëvizshme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ftohjen dhe ruajtjen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 qumështit në ferma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të gjitha pajisjet dhe instalimet përkatëse</w:t>
            </w:r>
            <w:r w:rsidR="00C73009">
              <w:rPr>
                <w:rFonts w:ascii="Times New Roman" w:hAnsi="Times New Roman"/>
                <w:sz w:val="24"/>
                <w:szCs w:val="24"/>
                <w:lang w:val="en-GB"/>
              </w:rPr>
              <w:t>, soft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C73009">
              <w:rPr>
                <w:rFonts w:ascii="Times New Roman" w:hAnsi="Times New Roman"/>
                <w:sz w:val="24"/>
                <w:szCs w:val="24"/>
                <w:lang w:val="en-GB"/>
              </w:rPr>
              <w:t>are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C730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specializuar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C73009">
              <w:rPr>
                <w:rFonts w:ascii="Times New Roman" w:hAnsi="Times New Roman"/>
                <w:sz w:val="24"/>
                <w:szCs w:val="24"/>
                <w:lang w:val="en-GB"/>
              </w:rPr>
              <w:t>r rregjistrimin e qum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C73009">
              <w:rPr>
                <w:rFonts w:ascii="Times New Roman" w:hAnsi="Times New Roman"/>
                <w:sz w:val="24"/>
                <w:szCs w:val="24"/>
                <w:lang w:val="en-GB"/>
              </w:rPr>
              <w:t>shtit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Transportin e qumështit të papërpunuar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 anën e tankerave ftohës të specializuar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së bashku me pajisjet përkatëse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instrumente matës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pajisje për marrjen e mostrave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Transportin dhe zhvendosjen e plehut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përpunimin dhe paketimin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:rsidR="00857425" w:rsidRPr="00524B29" w:rsidRDefault="008B7CFF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Objekte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 bag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ti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Përgatitjen e ushqimit pë kafshë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ushqyerjen dhe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ujëpirjen e kafshëve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Bokse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Përgatitje dhe transport i mbetjeve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Peshore kafshësh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platforma ngarkimi/shkarkimi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stativa mbajtëse dhe gardhe për rrugë kaliimin e kafshëve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Trajtimi thundrave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Sperkatje e kafshëve me ujë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, dhe vet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pastrim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Default="00351F5C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r w:rsidR="008574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dhe pajisje për pastrimin dhe desinfektimin e kafshëve për të parandaluar përhajen e sëmundjeve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857425">
              <w:rPr>
                <w:rFonts w:ascii="Times New Roman" w:hAnsi="Times New Roman"/>
                <w:sz w:val="24"/>
                <w:szCs w:val="24"/>
                <w:lang w:val="en-GB"/>
              </w:rPr>
              <w:t>si dhe kontrollin e tyre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3"/>
                <w:szCs w:val="23"/>
                <w:lang w:val="en-GB" w:eastAsia="en-GB"/>
              </w:rPr>
              <w:t>Pajisje për largimin/eleminimin e karkasave;</w:t>
            </w:r>
          </w:p>
          <w:p w:rsidR="00857425" w:rsidRPr="00524B2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Trajtimin fizik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kimik dhe biologjik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të ujërave t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ë përdorura dhe rrjedhjeve nga  plehu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lëngshëm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FA47D9" w:rsidRDefault="00857425" w:rsidP="00972C2B">
            <w:pPr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Parandalimin e ndotjes së ajrit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ventilimin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ajër të kondicionuar dhe ngrohje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sisteme e alarmit dhe gjeneratorët elektrikë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857425" w:rsidRPr="00524B29" w:rsidRDefault="00857425" w:rsidP="0085742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7698"/>
      </w:tblGrid>
      <w:tr w:rsidR="00857425" w:rsidRPr="00524B29" w:rsidTr="00972C2B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  <w:br w:type="page"/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425" w:rsidRPr="00524B29" w:rsidRDefault="00857425" w:rsidP="00972C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>SEKTROI MISHIT</w:t>
            </w:r>
            <w:r w:rsidRPr="00524B29"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>GJEDH</w:t>
            </w:r>
            <w:r w:rsidRPr="00524B29"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>DELE</w:t>
            </w:r>
            <w:r w:rsidRPr="00524B29"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>DHI</w:t>
            </w:r>
            <w:r w:rsidRPr="00524B29"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>DERRA</w:t>
            </w:r>
            <w:r w:rsidRPr="00524B29"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857425" w:rsidRPr="00524B29" w:rsidTr="00972C2B">
        <w:trPr>
          <w:trHeight w:val="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Ndërtimi dhe/ose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rindërtimi i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: </w:t>
            </w:r>
          </w:p>
        </w:tc>
      </w:tr>
      <w:tr w:rsidR="00857425" w:rsidRPr="00524B29" w:rsidTr="00972C2B">
        <w:trPr>
          <w:trHeight w:val="408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25" w:rsidRPr="00524B29" w:rsidRDefault="00857425" w:rsidP="00972C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Ambienteve akomoduese për bagëtitë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dele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derra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ato të inseminimit dhe padoqet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ato të ushqyerjes me gji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rritjes së të pasolindurve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ushqyerjes</w:t>
            </w:r>
            <w:r w:rsidR="0026434F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vendet e ndërzimit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ato të mbajtjes së të vegjëlve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 </w:t>
            </w:r>
          </w:p>
          <w:p w:rsidR="00857425" w:rsidRPr="00524B29" w:rsidRDefault="00857425" w:rsidP="00972C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iente për ruajtjen e makinerive dhe pajisjeve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produkteve për kafshët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mbetjeve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 dhe pajisje për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instalimin e ventilimit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ajërit të kondicionuar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ngrohjes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përfshirë 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për instalimin e energjisë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largimit të ujërave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furnizimit me ujë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puset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gazit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elektricitetit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përdorimin e gjeneratorëve të energjisë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:rsidR="00857425" w:rsidRPr="00524B29" w:rsidRDefault="00857425" w:rsidP="00972C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 në fermë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 ruajtjen e ushqimit për kafshë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tendat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së bashku me pajisjet shoqëruese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iente (përfshirë instalimin e pajisjeve)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për 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grumbullimin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përpunimin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paketimin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depozitimin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streha/tenda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largimin e plehut dhe mbetjeve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te për trajtimin e ujërave te zeza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ujërat e përdorura dhe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rrjedhjeve të plehut të lëngshëm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:rsidR="00857425" w:rsidRPr="00524B29" w:rsidRDefault="00857425" w:rsidP="00972C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Gropa desinfektimi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857425" w:rsidRPr="00524B29" w:rsidTr="00972C2B">
        <w:trPr>
          <w:trHeight w:val="3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Pajisje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makieri dhe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mjete pune për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:</w:t>
            </w:r>
          </w:p>
        </w:tc>
      </w:tr>
      <w:tr w:rsidR="00857425" w:rsidRPr="00524B29" w:rsidTr="00972C2B">
        <w:trPr>
          <w:trHeight w:val="390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25" w:rsidRPr="00524B29" w:rsidRDefault="00857425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8015C">
              <w:rPr>
                <w:rFonts w:ascii="Times New Roman" w:hAnsi="Times New Roman"/>
                <w:sz w:val="24"/>
                <w:szCs w:val="24"/>
                <w:lang w:val="en-GB"/>
              </w:rPr>
              <w:t>Transportin dhe zhvendosjen e plehut (përfshirë përpunimin dhe paketimin)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Vendmbajtje/stativat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Përgatitjen e ushqimit për kafshë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ushqyerjen dhe ujëpirjen e kafshëve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Përgatitjen dhe transportin e mbetjeve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F54910" w:rsidRDefault="00857425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 w:rsidRPr="00F549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Peshore kafshësh, platforma ngarkimi/shkarkimi,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sativa</w:t>
            </w:r>
            <w:r w:rsidRPr="00F549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mbajt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54910">
              <w:rPr>
                <w:rFonts w:ascii="Times New Roman" w:hAnsi="Times New Roman"/>
                <w:sz w:val="24"/>
                <w:szCs w:val="24"/>
                <w:lang w:val="en-GB"/>
              </w:rPr>
              <w:t>se dhe gardhe 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54910">
              <w:rPr>
                <w:rFonts w:ascii="Times New Roman" w:hAnsi="Times New Roman"/>
                <w:sz w:val="24"/>
                <w:szCs w:val="24"/>
                <w:lang w:val="en-GB"/>
              </w:rPr>
              <w:t>r rrug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549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kaliimin e kafsh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54910">
              <w:rPr>
                <w:rFonts w:ascii="Times New Roman" w:hAnsi="Times New Roman"/>
                <w:sz w:val="24"/>
                <w:szCs w:val="24"/>
                <w:lang w:val="en-GB"/>
              </w:rPr>
              <w:t>ve;</w:t>
            </w:r>
          </w:p>
          <w:p w:rsidR="00857425" w:rsidRPr="00524B29" w:rsidRDefault="00857425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Trajtimin e thundrave</w:t>
            </w:r>
            <w:r w:rsidRPr="00524B2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  <w:t>Spërkatjen e kafshëve me ujë</w:t>
            </w:r>
            <w:r w:rsidR="002056EF"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  <w:t xml:space="preserve"> dhe vet</w:t>
            </w:r>
            <w:r w:rsidR="00E107E5"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  <w:t>ë</w:t>
            </w:r>
            <w:r w:rsidR="002056EF"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  <w:t xml:space="preserve"> pastrim</w:t>
            </w:r>
            <w:r w:rsidRPr="00524B29"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  <w:t>;</w:t>
            </w:r>
          </w:p>
          <w:p w:rsidR="00857425" w:rsidRDefault="00351F5C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r w:rsidR="008574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për pastrimin dhe desinfektimin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57425">
              <w:rPr>
                <w:rFonts w:ascii="Times New Roman" w:hAnsi="Times New Roman"/>
                <w:sz w:val="24"/>
                <w:szCs w:val="24"/>
                <w:lang w:val="en-GB"/>
              </w:rPr>
              <w:t>si dhe mjete për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57425">
              <w:rPr>
                <w:rFonts w:ascii="Times New Roman" w:hAnsi="Times New Roman"/>
                <w:sz w:val="24"/>
                <w:szCs w:val="24"/>
                <w:lang w:val="en-GB"/>
              </w:rPr>
              <w:t>parandalimin e përhapjes së sëmundjeve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857425">
              <w:rPr>
                <w:rFonts w:ascii="Times New Roman" w:hAnsi="Times New Roman"/>
                <w:sz w:val="24"/>
                <w:szCs w:val="24"/>
                <w:lang w:val="en-GB"/>
              </w:rPr>
              <w:t>dhe kontrollin e sëmundjeve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205EEB" w:rsidRDefault="00857425" w:rsidP="00972C2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Pajisje pë largimi/eleminimin e karkasave</w:t>
            </w:r>
            <w:r>
              <w:rPr>
                <w:rFonts w:ascii="Times New Roman" w:hAnsi="Times New Roman"/>
                <w:sz w:val="23"/>
                <w:szCs w:val="23"/>
                <w:lang w:val="en-GB" w:eastAsia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Trajtimin fizik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kimik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biologjik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të ujërave të përdorura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rrjedhjve nga plehu i lëngshëm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2C7052" w:rsidRDefault="00857425" w:rsidP="00972C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Parandalimin e ndotjes së ajërit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ventilimin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ajër i kondicionuar dhe ngrohje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sistemet e alarmit dhe gjeneratorë elektrik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857425" w:rsidRDefault="00857425" w:rsidP="00857425">
      <w:pPr>
        <w:spacing w:after="0" w:line="240" w:lineRule="auto"/>
        <w:jc w:val="both"/>
        <w:rPr>
          <w:rFonts w:eastAsia="MS Mincho" w:cs="Calibri"/>
          <w:sz w:val="24"/>
          <w:szCs w:val="24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7698"/>
      </w:tblGrid>
      <w:tr w:rsidR="00857425" w:rsidRPr="00524B29" w:rsidTr="00972C2B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425" w:rsidRPr="00524B29" w:rsidRDefault="00857425" w:rsidP="00351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1-3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425" w:rsidRPr="00524B29" w:rsidRDefault="00857425" w:rsidP="00972C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>SEKTORI MISHIT</w:t>
            </w:r>
            <w:r w:rsidRPr="00524B29"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>(SHPENDË</w:t>
            </w:r>
            <w:r w:rsidRPr="00524B29">
              <w:rPr>
                <w:rStyle w:val="hps"/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857425" w:rsidRPr="00524B29" w:rsidTr="00972C2B">
        <w:trPr>
          <w:trHeight w:val="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lastRenderedPageBreak/>
              <w:t>1-3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Ndërtim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dh/ose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rindërtimi i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: </w:t>
            </w:r>
          </w:p>
        </w:tc>
      </w:tr>
      <w:tr w:rsidR="00857425" w:rsidRPr="00524B29" w:rsidTr="001B3DDF">
        <w:trPr>
          <w:trHeight w:val="84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5" w:rsidRPr="00D420A9" w:rsidRDefault="00857425" w:rsidP="001B3D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Ambienteve (përfshirë instalimin e pajisjeve)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për </w:t>
            </w:r>
            <w:r w:rsidR="002056EF">
              <w:rPr>
                <w:rFonts w:ascii="Times New Roman" w:hAnsi="Times New Roman"/>
                <w:sz w:val="24"/>
                <w:szCs w:val="24"/>
                <w:lang w:val="en-GB"/>
              </w:rPr>
              <w:t>grumbullimin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përpunimin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paketimin, ruajtjen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largimin 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plehut dhe mbetjeve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</w:tr>
      <w:tr w:rsidR="00857425" w:rsidRPr="00524B29" w:rsidTr="00972C2B">
        <w:trPr>
          <w:trHeight w:val="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1-3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Pajisje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makineri dhe mjete pune për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:</w:t>
            </w:r>
          </w:p>
        </w:tc>
      </w:tr>
      <w:tr w:rsidR="00857425" w:rsidRPr="00524B29" w:rsidTr="00972C2B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25" w:rsidRPr="00524B29" w:rsidRDefault="00857425" w:rsidP="00972C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Transportin dhe largimin</w:t>
            </w:r>
            <w:r w:rsidR="001B3DDF">
              <w:rPr>
                <w:rFonts w:ascii="Times New Roman" w:hAnsi="Times New Roman"/>
                <w:sz w:val="24"/>
                <w:szCs w:val="24"/>
                <w:lang w:val="en-GB"/>
              </w:rPr>
              <w:t>/manipulimin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plehut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përpunimin dhe paketimin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857425" w:rsidRPr="00524B29" w:rsidRDefault="00857425" w:rsidP="00972C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857425" w:rsidRDefault="00857425" w:rsidP="00857425">
      <w:pPr>
        <w:spacing w:after="0" w:line="240" w:lineRule="auto"/>
        <w:jc w:val="both"/>
        <w:rPr>
          <w:rFonts w:eastAsia="MS Mincho" w:cs="Calibri"/>
          <w:sz w:val="24"/>
          <w:szCs w:val="24"/>
          <w:lang w:val="en-GB" w:eastAsia="ja-JP"/>
        </w:rPr>
      </w:pPr>
    </w:p>
    <w:p w:rsidR="00857425" w:rsidRPr="00524B29" w:rsidRDefault="00857425" w:rsidP="00857425">
      <w:pPr>
        <w:spacing w:after="0" w:line="240" w:lineRule="auto"/>
        <w:jc w:val="both"/>
        <w:rPr>
          <w:rFonts w:eastAsia="MS Mincho" w:cs="Calibri"/>
          <w:sz w:val="24"/>
          <w:szCs w:val="24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13"/>
        <w:gridCol w:w="15"/>
        <w:gridCol w:w="7796"/>
      </w:tblGrid>
      <w:tr w:rsidR="00857425" w:rsidRPr="00524B29" w:rsidTr="00972C2B">
        <w:trPr>
          <w:trHeight w:val="58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SEKTORI I FRUTA PERIMEVE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 xml:space="preserve">  </w:t>
            </w:r>
          </w:p>
        </w:tc>
      </w:tr>
      <w:tr w:rsidR="00857425" w:rsidRPr="00524B29" w:rsidTr="00972C2B">
        <w:trPr>
          <w:trHeight w:val="45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4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Ndërtimi dhe/ose rindërimi i</w:t>
            </w:r>
            <w:r w:rsidRPr="00524B2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: </w:t>
            </w:r>
          </w:p>
        </w:tc>
      </w:tr>
      <w:tr w:rsidR="00857425" w:rsidRPr="00524B29" w:rsidTr="00972C2B">
        <w:trPr>
          <w:trHeight w:val="450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25" w:rsidRPr="00524B29" w:rsidRDefault="00857425" w:rsidP="000339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Ser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 xham dhe/ose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tunele me plasmas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me jetëgjatësi të paktën</w:t>
            </w:r>
            <w:r w:rsidRPr="00524B2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5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vjet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 prodhimin e perimeve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frutave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fidanëve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hapsirat për instalimin e ventilimit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ajërit të kondicionuar dhe ngrohjes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sistemeve të alarmit dhe gjeneratorëve të elektricitetit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depozitave të ujit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ambienteve për vendosjen e sistemeve të ujitjes (përfshirë prodhimin me hidroponi), dhe dhomave të mbirjes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Dhomave të ruajtjes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dhomat frigoriferike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ULO)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së frutave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perimeve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produkteve të fidanishtes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 për seleksionim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tharje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paketim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etiketim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furnizimin me ujë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gaz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elekricitet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sistemet e alarmit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 gjeneratorë elektrikë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sistemet e kanalizimeve të ujrave të përdorura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Ambienteve për ujitjen në nivel ferme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mikro-rezervuarë për ruajtje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hapjen e puseve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rregullimin 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volumit të përdorimit të ujërave nëntokësore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marrjen e ujërave të burimeve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puseve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ujërave sipërfaqësore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nga lumenjtë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liqenet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rezervuarët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:rsidR="00857425" w:rsidRPr="00524B29" w:rsidRDefault="00857425" w:rsidP="000339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Sistemeve të mbrojtjeve kund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ër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breshërit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972C2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Punimet e kryera nga një palë e tretë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 përgatitjen e tokës për mbjelljen e bimëve shumëvjeçare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F14D7A">
              <w:rPr>
                <w:rFonts w:ascii="Times New Roman" w:hAnsi="Times New Roman"/>
                <w:sz w:val="24"/>
                <w:szCs w:val="24"/>
                <w:lang w:val="en-GB"/>
              </w:rPr>
              <w:t>duke përjashtuar plehërimin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F14D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Krijimi i pemëtoreve të reja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dhe ristrukturimi i atyre ekzistuese, përfshirë kostot e çertifikimit të materialit shumëzues, mbjelljen, vendosjen e </w:t>
            </w:r>
            <w:r w:rsidR="00F14D7A">
              <w:rPr>
                <w:rFonts w:ascii="Times New Roman" w:hAnsi="Times New Roman"/>
                <w:sz w:val="24"/>
                <w:szCs w:val="24"/>
                <w:lang w:val="en-GB"/>
              </w:rPr>
              <w:t>shtyllave mb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14D7A">
              <w:rPr>
                <w:rFonts w:ascii="Times New Roman" w:hAnsi="Times New Roman"/>
                <w:sz w:val="24"/>
                <w:szCs w:val="24"/>
                <w:lang w:val="en-GB"/>
              </w:rPr>
              <w:t>shtet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14D7A">
              <w:rPr>
                <w:rFonts w:ascii="Times New Roman" w:hAnsi="Times New Roman"/>
                <w:sz w:val="24"/>
                <w:szCs w:val="24"/>
                <w:lang w:val="en-GB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dhe shërbime të tjera të kryera nga një palë e tretë, </w:t>
            </w:r>
            <w:r w:rsidRPr="00DB6AE6">
              <w:rPr>
                <w:rFonts w:ascii="Times New Roman" w:hAnsi="Times New Roman"/>
                <w:sz w:val="24"/>
                <w:szCs w:val="24"/>
                <w:lang w:val="en-GB"/>
              </w:rPr>
              <w:t>duke 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DB6AE6">
              <w:rPr>
                <w:rFonts w:ascii="Times New Roman" w:hAnsi="Times New Roman"/>
                <w:sz w:val="24"/>
                <w:szCs w:val="24"/>
                <w:lang w:val="en-GB"/>
              </w:rPr>
              <w:t>rjashtuar pleh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DB6AE6">
              <w:rPr>
                <w:rFonts w:ascii="Times New Roman" w:hAnsi="Times New Roman"/>
                <w:sz w:val="24"/>
                <w:szCs w:val="24"/>
                <w:lang w:val="en-GB"/>
              </w:rPr>
              <w:t>ruesit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857425" w:rsidRPr="00524B29" w:rsidTr="00972C2B">
        <w:trPr>
          <w:trHeight w:val="45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4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en-GB" w:eastAsia="ja-JP"/>
              </w:rPr>
              <w:t>Pajisje, makineri dhe mjete pune për fushë të hapur për</w:t>
            </w:r>
            <w:r w:rsidRPr="00524B29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en-GB" w:eastAsia="ja-JP"/>
              </w:rPr>
              <w:t>:</w:t>
            </w:r>
          </w:p>
        </w:tc>
      </w:tr>
      <w:tr w:rsidR="00857425" w:rsidRPr="00524B29" w:rsidTr="00972C2B">
        <w:trPr>
          <w:trHeight w:val="108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Ujitje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pompa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tuba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valvula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shi-hedhës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injektorë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 pika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sisteme filtrimi</w:t>
            </w:r>
            <w:r w:rsidR="00022F19">
              <w:rPr>
                <w:rFonts w:ascii="Times New Roman" w:hAnsi="Times New Roman"/>
                <w:sz w:val="24"/>
                <w:szCs w:val="24"/>
                <w:lang w:val="en-GB"/>
              </w:rPr>
              <w:t>,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022F19">
              <w:rPr>
                <w:rFonts w:ascii="Times New Roman" w:hAnsi="Times New Roman"/>
                <w:sz w:val="24"/>
                <w:szCs w:val="24"/>
                <w:lang w:val="en-GB"/>
              </w:rPr>
              <w:t>rfshi dhe soft</w:t>
            </w:r>
            <w:r w:rsidR="002E2487">
              <w:rPr>
                <w:rFonts w:ascii="Times New Roman" w:hAnsi="Times New Roman"/>
                <w:sz w:val="24"/>
                <w:szCs w:val="24"/>
                <w:lang w:val="en-GB"/>
              </w:rPr>
              <w:t>w</w:t>
            </w:r>
            <w:r w:rsidR="00022F19">
              <w:rPr>
                <w:rFonts w:ascii="Times New Roman" w:hAnsi="Times New Roman"/>
                <w:sz w:val="24"/>
                <w:szCs w:val="24"/>
                <w:lang w:val="en-GB"/>
              </w:rPr>
              <w:t>are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022F1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specializuar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Plehërimi me plehra të tretshëm në ujë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(fertig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mjete për hedhjen e plehrave në ujë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pajisje për mbështjelljen e tubave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Përgatitja e tokës dhe substratit;</w:t>
            </w:r>
          </w:p>
          <w:p w:rsidR="00857425" w:rsidRPr="00FA47D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Krasitje.</w:t>
            </w:r>
          </w:p>
        </w:tc>
      </w:tr>
      <w:tr w:rsidR="00857425" w:rsidRPr="00524B29" w:rsidTr="00972C2B">
        <w:trPr>
          <w:trHeight w:val="288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4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.3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5" w:rsidRPr="00524B29" w:rsidRDefault="00857425" w:rsidP="00972C2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C35395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Pajisje, makineri dhe mjete pune p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ë</w:t>
            </w:r>
            <w:r w:rsidRPr="00C35395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r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 xml:space="preserve"> ambiente të mbrojtura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</w:tr>
      <w:tr w:rsidR="00857425" w:rsidRPr="00524B29" w:rsidTr="00972C2B">
        <w:trPr>
          <w:trHeight w:val="237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5" w:rsidRPr="00C35395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Ujitje, 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rfshir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pompa, tuba, valvula, shi-hedh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s, injektor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, me pika, dhe sisteme filtrimi;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Pleh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rimi me plehra 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tretsh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m 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uj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(fertigim), mjete 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r hedhjen e plehrave 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uj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, pajisje 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r mb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shtjelljen e tubave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D403D1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Ndriçim ose hijezim shtesë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rgatitja e tok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C35395">
              <w:rPr>
                <w:rFonts w:ascii="Times New Roman" w:hAnsi="Times New Roman"/>
                <w:sz w:val="24"/>
                <w:szCs w:val="24"/>
                <w:lang w:val="en-GB"/>
              </w:rPr>
              <w:t>s dhe substratit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Mbjellja e bimëve shumëvjeçare me farë ose fidanë, si dhe mulçerim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Mbrojtje për bimët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si dhe sterilizim i tokës dhe substratit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Parandalimin e ndotjes së ajërit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ventilimin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ajër i kondicionuar dhe ngrohje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sistemet e alarmit dhe gjeneratorë elektrik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857425" w:rsidRPr="00524B29" w:rsidTr="00972C2B">
        <w:trPr>
          <w:trHeight w:val="36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25" w:rsidRPr="00524B29" w:rsidRDefault="00857425" w:rsidP="00972C2B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4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.4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5" w:rsidRPr="00524B29" w:rsidRDefault="00857425" w:rsidP="00972C2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D592C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en-GB" w:eastAsia="ja-JP"/>
              </w:rPr>
              <w:t>Pajisje, makineri dhe mjete pune p</w:t>
            </w:r>
            <w:r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en-GB" w:eastAsia="ja-JP"/>
              </w:rPr>
              <w:t>ë</w:t>
            </w:r>
            <w:r w:rsidRPr="008D592C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en-GB" w:eastAsia="ja-JP"/>
              </w:rPr>
              <w:t>r</w:t>
            </w:r>
            <w:r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en-GB" w:eastAsia="ja-JP"/>
              </w:rPr>
              <w:t xml:space="preserve"> pasvjeljen për</w:t>
            </w:r>
            <w:r w:rsidRPr="00524B29"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en-GB" w:eastAsia="ja-JP"/>
              </w:rPr>
              <w:t>:</w:t>
            </w:r>
            <w:r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</w:p>
        </w:tc>
      </w:tr>
      <w:tr w:rsidR="00857425" w:rsidRPr="00524B29" w:rsidTr="00972C2B">
        <w:trPr>
          <w:trHeight w:val="210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Transportim dhe ngarkim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F46617" w:rsidRDefault="00F46617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Paketim, etiketim</w:t>
            </w:r>
          </w:p>
          <w:p w:rsidR="00857425" w:rsidRPr="00524B29" w:rsidRDefault="000550C6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Seleksionim,</w:t>
            </w:r>
            <w:r w:rsidR="00F4661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857425">
              <w:rPr>
                <w:rFonts w:ascii="Times New Roman" w:hAnsi="Times New Roman"/>
                <w:sz w:val="24"/>
                <w:szCs w:val="24"/>
                <w:lang w:val="en-GB"/>
              </w:rPr>
              <w:t>astrim dhe larje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857425">
              <w:rPr>
                <w:rFonts w:ascii="Times New Roman" w:hAnsi="Times New Roman"/>
                <w:sz w:val="24"/>
                <w:szCs w:val="24"/>
                <w:lang w:val="en-GB"/>
              </w:rPr>
              <w:t>tharje dhe tharje me ngrirje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(lyophilization),</w:t>
            </w:r>
            <w:r w:rsidR="00857425">
              <w:rPr>
                <w:rFonts w:ascii="Times New Roman" w:hAnsi="Times New Roman"/>
                <w:sz w:val="24"/>
                <w:szCs w:val="24"/>
                <w:lang w:val="en-GB"/>
              </w:rPr>
              <w:t>kalibrim</w:t>
            </w:r>
            <w:r w:rsidR="00857425"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Shtypje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krasitje, prerje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fetëzim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grirje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Mbrojtje ndaj ngricës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857425" w:rsidRPr="00524B29" w:rsidRDefault="00857425" w:rsidP="0085742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8153"/>
      </w:tblGrid>
      <w:tr w:rsidR="00857425" w:rsidRPr="00524B29" w:rsidTr="00972C2B">
        <w:trPr>
          <w:trHeight w:val="55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5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SEKTORI RRUSHIT</w:t>
            </w:r>
          </w:p>
        </w:tc>
      </w:tr>
      <w:tr w:rsidR="00857425" w:rsidRPr="00524B29" w:rsidTr="00972C2B">
        <w:trPr>
          <w:trHeight w:val="424"/>
        </w:trPr>
        <w:tc>
          <w:tcPr>
            <w:tcW w:w="1311" w:type="dxa"/>
            <w:shd w:val="clear" w:color="auto" w:fill="auto"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5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8153" w:type="dxa"/>
            <w:shd w:val="clear" w:color="auto" w:fill="auto"/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454CAE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Ndërtimi dhe/ose rindërimi i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</w:tr>
      <w:tr w:rsidR="00857425" w:rsidRPr="00524B29" w:rsidTr="00972C2B">
        <w:trPr>
          <w:trHeight w:val="1479"/>
        </w:trPr>
        <w:tc>
          <w:tcPr>
            <w:tcW w:w="9464" w:type="dxa"/>
            <w:gridSpan w:val="2"/>
            <w:shd w:val="clear" w:color="auto" w:fill="auto"/>
          </w:tcPr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Krijimi i vreshtave të reja ose edhe ristrukturimi i atyre ekzistuese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përfshirë koston e materialit të certifikuar shumëzues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të mbjelljes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vendosjen e gardheve rrethuese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puseve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përgatitjen e tokës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dhe puneve të tjera</w:t>
            </w:r>
            <w:r>
              <w:rPr>
                <w:rStyle w:val="FootnoteReference"/>
                <w:rFonts w:ascii="Times New Roman" w:hAnsi="Times New Roman"/>
                <w:snapToGrid w:val="0"/>
                <w:sz w:val="24"/>
                <w:szCs w:val="24"/>
                <w:lang w:val="en-GB"/>
              </w:rPr>
              <w:footnoteReference w:id="1"/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të kryera nga një palë e tretë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, </w:t>
            </w:r>
            <w:r w:rsidR="00CE11B6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me përjashtim të pleh</w:t>
            </w:r>
            <w:r w:rsidR="00E107E5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ë</w:t>
            </w:r>
            <w:r w:rsidR="00CE11B6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rizimit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 të tokës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:</w:t>
            </w:r>
          </w:p>
          <w:p w:rsidR="00857425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 për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makineritë dhe pajisjet bujqësore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ruajtjen e produkteve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pesticideve dhe plehrave kimike; </w:t>
            </w:r>
          </w:p>
          <w:p w:rsidR="00857425" w:rsidRPr="00F46617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Sisteme për mbrojtjen kundra breshrit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F46617" w:rsidRPr="00D420A9" w:rsidRDefault="00F46617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Serra të reja për vresht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Panele për magazim/ruajtje të përhershëme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përkohshme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 për pastrim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seleksionim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paketim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857425" w:rsidRPr="00524B29" w:rsidTr="00972C2B">
        <w:trPr>
          <w:trHeight w:val="544"/>
        </w:trPr>
        <w:tc>
          <w:tcPr>
            <w:tcW w:w="1311" w:type="dxa"/>
            <w:shd w:val="clear" w:color="auto" w:fill="auto"/>
            <w:vAlign w:val="center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1-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5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8153" w:type="dxa"/>
            <w:shd w:val="clear" w:color="auto" w:fill="auto"/>
            <w:vAlign w:val="center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Pajisje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makin</w:t>
            </w:r>
            <w:r w:rsidR="00351F5C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e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ri dhe mjete pune për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</w:tr>
      <w:tr w:rsidR="00857425" w:rsidRPr="00524B29" w:rsidTr="00972C2B">
        <w:trPr>
          <w:trHeight w:val="841"/>
        </w:trPr>
        <w:tc>
          <w:tcPr>
            <w:tcW w:w="9464" w:type="dxa"/>
            <w:gridSpan w:val="2"/>
            <w:shd w:val="clear" w:color="auto" w:fill="auto"/>
          </w:tcPr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Kultivimin e vreshtave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mbjelljen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trajtimin e kompostos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aplikimit të produkteve për mbrojtjen e bimëve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plehërimit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vjelje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Sistemet e ujitjes në ferma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përfshirë ujitjen me pika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dhe sistemet me shi-hedhje</w:t>
            </w:r>
            <w:r w:rsidRPr="00524B29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)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Pajisje të eknologjise se informacionit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programe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(soft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are)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A84778" w:rsidRDefault="00857425" w:rsidP="000339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Trajtim pas vjeljes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seleksionimin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larjen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pastrimin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kalibrimin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prerjen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tharjen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paketimin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etiketimin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para-ftohjen</w:t>
            </w:r>
            <w:r w:rsidRPr="00A847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ftohjen dhe ngrirjen;</w:t>
            </w:r>
          </w:p>
          <w:p w:rsidR="00857425" w:rsidRPr="00524B29" w:rsidRDefault="00857425" w:rsidP="00E020C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Pajisje transporti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 përdorim të brendshëm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transpaleta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kontenierë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E020C8">
              <w:rPr>
                <w:rFonts w:ascii="Times New Roman" w:hAnsi="Times New Roman"/>
                <w:sz w:val="24"/>
                <w:szCs w:val="24"/>
                <w:lang w:val="en-GB"/>
              </w:rPr>
              <w:t>vinç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pirun ngritës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karroca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ose pajisje të tjera transporti brenda fermës.</w:t>
            </w:r>
          </w:p>
        </w:tc>
      </w:tr>
    </w:tbl>
    <w:p w:rsidR="00857425" w:rsidRDefault="00857425" w:rsidP="00857425">
      <w:pPr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857425" w:rsidRPr="00524B29" w:rsidTr="00972C2B">
        <w:tc>
          <w:tcPr>
            <w:tcW w:w="1384" w:type="dxa"/>
            <w:shd w:val="clear" w:color="auto" w:fill="D9D9D9"/>
          </w:tcPr>
          <w:p w:rsidR="00857425" w:rsidRPr="00524B29" w:rsidRDefault="00857425" w:rsidP="00972C2B">
            <w:pPr>
              <w:spacing w:after="0" w:line="240" w:lineRule="auto"/>
              <w:ind w:left="360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080" w:type="dxa"/>
            <w:shd w:val="clear" w:color="auto" w:fill="D9D9D9"/>
          </w:tcPr>
          <w:p w:rsidR="00857425" w:rsidRPr="00524B29" w:rsidRDefault="00857425" w:rsidP="00972C2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TË PËRBASHKËTA PËR TË GJITHË SEKTORËT</w:t>
            </w:r>
          </w:p>
        </w:tc>
      </w:tr>
      <w:tr w:rsidR="00857425" w:rsidRPr="00524B29" w:rsidTr="00972C2B">
        <w:tc>
          <w:tcPr>
            <w:tcW w:w="1384" w:type="dxa"/>
            <w:vAlign w:val="center"/>
          </w:tcPr>
          <w:p w:rsidR="00857425" w:rsidRPr="00524B29" w:rsidRDefault="00857425" w:rsidP="00972C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.1</w:t>
            </w:r>
          </w:p>
        </w:tc>
        <w:tc>
          <w:tcPr>
            <w:tcW w:w="8080" w:type="dxa"/>
          </w:tcPr>
          <w:p w:rsidR="00857425" w:rsidRPr="002C7052" w:rsidRDefault="00857425" w:rsidP="00972C2B">
            <w:pPr>
              <w:pStyle w:val="ListParagraph"/>
              <w:spacing w:before="60"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Ndërtimi ose rindërtimi i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</w:tr>
      <w:tr w:rsidR="00857425" w:rsidRPr="00524B29" w:rsidTr="00972C2B">
        <w:trPr>
          <w:trHeight w:val="386"/>
        </w:trPr>
        <w:tc>
          <w:tcPr>
            <w:tcW w:w="9464" w:type="dxa"/>
            <w:gridSpan w:val="2"/>
            <w:vAlign w:val="center"/>
          </w:tcPr>
          <w:p w:rsidR="00857425" w:rsidRDefault="00857425" w:rsidP="00033958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Ambienteve dhe teknologjive për gjenerimin e energjisë së rinovueshme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 përdorim brenda fermës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panele diellore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turbine me erë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impainte energjie me biomasë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lidhjet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nga impainti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në rrjetin shpërndarës dhe nga impainti në fermë;</w:t>
            </w:r>
          </w:p>
          <w:p w:rsidR="00857425" w:rsidRDefault="00857425" w:rsidP="00033958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Rrjetin e brendshëm të rrugë-kalimeve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vend-parkimeve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në fermë</w:t>
            </w:r>
            <w:r w:rsidR="00F0411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(jo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0411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lejushme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0411E">
              <w:rPr>
                <w:rFonts w:ascii="Times New Roman" w:hAnsi="Times New Roman"/>
                <w:sz w:val="24"/>
                <w:szCs w:val="24"/>
                <w:lang w:val="en-GB"/>
              </w:rPr>
              <w:t>r sektorin e shpendaris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0411E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Default="00857425" w:rsidP="00033958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Ndërtesa administrative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ato në funksion të tyre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vend pushime për punëtorët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dhoma ndrrimi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apo ambientet sanitare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pastrimit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magazinim per larje, produkteve për larje dhe desinfektim)</w:t>
            </w:r>
            <w:r w:rsidR="00F0411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(jo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0411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lejushme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0411E">
              <w:rPr>
                <w:rFonts w:ascii="Times New Roman" w:hAnsi="Times New Roman"/>
                <w:sz w:val="24"/>
                <w:szCs w:val="24"/>
                <w:lang w:val="en-GB"/>
              </w:rPr>
              <w:t>r sektorin e shpendaris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0411E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524B29" w:rsidRDefault="00857425" w:rsidP="00033958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Rrethimet e pemëtoreve apo fermave, përfshirë gardhet elektrikë për kullota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livadhe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 përjashtim të mureve të gurit dhe kangjellave të hekurit)</w:t>
            </w:r>
            <w:r w:rsidR="004D7F3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(jo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4D7F3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lejushme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4D7F37">
              <w:rPr>
                <w:rFonts w:ascii="Times New Roman" w:hAnsi="Times New Roman"/>
                <w:sz w:val="24"/>
                <w:szCs w:val="24"/>
                <w:lang w:val="en-GB"/>
              </w:rPr>
              <w:t>r sektorin e shpendaris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4D7F37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857425" w:rsidRPr="00524B29" w:rsidTr="00972C2B">
        <w:trPr>
          <w:trHeight w:val="275"/>
        </w:trPr>
        <w:tc>
          <w:tcPr>
            <w:tcW w:w="1384" w:type="dxa"/>
            <w:vAlign w:val="center"/>
          </w:tcPr>
          <w:p w:rsidR="00857425" w:rsidRPr="00524B29" w:rsidRDefault="00857425" w:rsidP="00972C2B">
            <w:pPr>
              <w:spacing w:after="0" w:line="36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1.6.2</w:t>
            </w:r>
          </w:p>
        </w:tc>
        <w:tc>
          <w:tcPr>
            <w:tcW w:w="8080" w:type="dxa"/>
          </w:tcPr>
          <w:p w:rsidR="00857425" w:rsidRPr="00524B29" w:rsidRDefault="00857425" w:rsidP="00972C2B">
            <w:pPr>
              <w:pStyle w:val="ListParagraph"/>
              <w:spacing w:before="100" w:beforeAutospacing="1" w:after="0"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Pajisje, makineri dhe mjete pune për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</w:tr>
      <w:tr w:rsidR="00857425" w:rsidRPr="00524B29" w:rsidTr="00972C2B">
        <w:trPr>
          <w:trHeight w:val="589"/>
        </w:trPr>
        <w:tc>
          <w:tcPr>
            <w:tcW w:w="9464" w:type="dxa"/>
            <w:gridSpan w:val="2"/>
            <w:vAlign w:val="center"/>
          </w:tcPr>
          <w:p w:rsidR="00857425" w:rsidRDefault="00857425" w:rsidP="00033958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Plugim, plehërim,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mbjellje fare,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mbjellje fidanësh,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mbrojtje bim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sh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vjelje,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transport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zhvendosje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përfshirë pirunët për ngritje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korrëse,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vjelje frutash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(jo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lejushme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r sektorin e shpendaris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B50362" w:rsidRDefault="00873B36" w:rsidP="00873B36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 (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hard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are)dhe soft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are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specializuarap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r menaxhimin e Ferm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s, (jo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lejushme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r sektorin e shpendaris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FE11D0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</w:tc>
      </w:tr>
      <w:tr w:rsidR="00857425" w:rsidRPr="00524B29" w:rsidTr="00972C2B">
        <w:trPr>
          <w:trHeight w:val="275"/>
        </w:trPr>
        <w:tc>
          <w:tcPr>
            <w:tcW w:w="1384" w:type="dxa"/>
            <w:vAlign w:val="center"/>
          </w:tcPr>
          <w:p w:rsidR="00857425" w:rsidRPr="00524B29" w:rsidRDefault="00857425" w:rsidP="00972C2B">
            <w:pPr>
              <w:spacing w:after="0" w:line="360" w:lineRule="auto"/>
              <w:jc w:val="center"/>
              <w:rPr>
                <w:b/>
                <w:lang w:val="en-GB"/>
              </w:rPr>
            </w:pP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6.3</w:t>
            </w:r>
          </w:p>
        </w:tc>
        <w:tc>
          <w:tcPr>
            <w:tcW w:w="8080" w:type="dxa"/>
          </w:tcPr>
          <w:p w:rsidR="00857425" w:rsidRPr="00B50362" w:rsidRDefault="00857425" w:rsidP="00972C2B">
            <w:pPr>
              <w:pStyle w:val="ListParagraph"/>
              <w:spacing w:before="100" w:beforeAutospacing="1" w:after="0"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Shpenzime të tjera të përgjithshme për</w:t>
            </w:r>
            <w:r w:rsidRPr="00B503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</w:tr>
      <w:tr w:rsidR="00857425" w:rsidRPr="00524B29" w:rsidTr="00972C2B">
        <w:trPr>
          <w:trHeight w:val="589"/>
        </w:trPr>
        <w:tc>
          <w:tcPr>
            <w:tcW w:w="9464" w:type="dxa"/>
            <w:gridSpan w:val="2"/>
            <w:vAlign w:val="center"/>
          </w:tcPr>
          <w:p w:rsidR="00857425" w:rsidRPr="00B50362" w:rsidRDefault="00857425" w:rsidP="00033958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Përgatitjen e projektit dhe dokumentatcionit teknik,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të tilla si tarifa për arkitektë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inxhinierë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si d</w:t>
            </w:r>
            <w:r w:rsidR="00873B36">
              <w:rPr>
                <w:rFonts w:ascii="Times New Roman" w:hAnsi="Times New Roman"/>
                <w:sz w:val="24"/>
                <w:szCs w:val="24"/>
                <w:lang w:val="en-GB"/>
              </w:rPr>
              <w:t>he konsulenca të llojeve të tje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B50362" w:rsidRDefault="00857425" w:rsidP="00033958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Hartimi i vlerësimeve të ndikimeve në mjeds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57425" w:rsidRPr="00B50362" w:rsidRDefault="00857425" w:rsidP="00033958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Përgatitja e d</w:t>
            </w:r>
            <w:r w:rsidR="00873B36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kumentacionit për thirrjen për aplikime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IPARD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kërkesave për pagesë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shërbime konsulence për aplikimet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IPARD);</w:t>
            </w:r>
          </w:p>
          <w:p w:rsidR="00857425" w:rsidRPr="00B50362" w:rsidRDefault="00857425" w:rsidP="00033958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Studime fizibiliteti apo studime të tjera të lidhura me projektin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plane biznesi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marrja e të drejtave nga patenta apo licensa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857425" w:rsidRDefault="00857425" w:rsidP="00857425">
      <w:pPr>
        <w:spacing w:after="0" w:line="240" w:lineRule="auto"/>
        <w:ind w:left="720"/>
        <w:rPr>
          <w:rFonts w:ascii="Times New Roman" w:eastAsia="MS Mincho" w:hAnsi="Times New Roman"/>
          <w:b/>
          <w:sz w:val="24"/>
          <w:szCs w:val="24"/>
          <w:lang w:val="en-GB" w:eastAsia="ja-JP"/>
        </w:rPr>
      </w:pPr>
    </w:p>
    <w:p w:rsidR="006D77FC" w:rsidRDefault="006D77FC" w:rsidP="00857425">
      <w:pPr>
        <w:spacing w:after="0" w:line="240" w:lineRule="auto"/>
        <w:ind w:left="720"/>
        <w:rPr>
          <w:rFonts w:ascii="Times New Roman" w:eastAsia="MS Mincho" w:hAnsi="Times New Roman"/>
          <w:b/>
          <w:sz w:val="24"/>
          <w:szCs w:val="24"/>
          <w:lang w:val="en-GB" w:eastAsia="ja-JP"/>
        </w:rPr>
      </w:pPr>
    </w:p>
    <w:p w:rsidR="006D77FC" w:rsidRDefault="006D77FC" w:rsidP="00857425">
      <w:pPr>
        <w:spacing w:after="0" w:line="240" w:lineRule="auto"/>
        <w:ind w:left="720"/>
        <w:rPr>
          <w:rFonts w:ascii="Times New Roman" w:eastAsia="MS Mincho" w:hAnsi="Times New Roman"/>
          <w:b/>
          <w:sz w:val="24"/>
          <w:szCs w:val="24"/>
          <w:lang w:val="en-GB" w:eastAsia="ja-JP"/>
        </w:rPr>
      </w:pPr>
    </w:p>
    <w:p w:rsidR="00857425" w:rsidRDefault="00857425" w:rsidP="0085742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GB" w:eastAsia="ja-JP"/>
        </w:rPr>
      </w:pPr>
    </w:p>
    <w:p w:rsidR="00857425" w:rsidRPr="00524B29" w:rsidRDefault="00857425" w:rsidP="0085742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en-GB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en-GB" w:eastAsia="ja-JP"/>
        </w:rPr>
        <w:lastRenderedPageBreak/>
        <w:t>Tabla</w:t>
      </w:r>
      <w:r w:rsidRPr="00524B29">
        <w:rPr>
          <w:rFonts w:ascii="Times New Roman" w:eastAsia="MS Mincho" w:hAnsi="Times New Roman"/>
          <w:b/>
          <w:sz w:val="24"/>
          <w:szCs w:val="24"/>
          <w:lang w:val="en-GB" w:eastAsia="ja-JP"/>
        </w:rPr>
        <w:t xml:space="preserve"> 1</w:t>
      </w:r>
      <w:r>
        <w:rPr>
          <w:rFonts w:ascii="Times New Roman" w:eastAsia="MS Mincho" w:hAnsi="Times New Roman"/>
          <w:b/>
          <w:sz w:val="24"/>
          <w:szCs w:val="24"/>
          <w:lang w:val="en-GB" w:eastAsia="ja-JP"/>
        </w:rPr>
        <w:t>.</w:t>
      </w:r>
      <w:r w:rsidRPr="00B50362">
        <w:rPr>
          <w:rFonts w:ascii="Times New Roman" w:eastAsia="MS Mincho" w:hAnsi="Times New Roman"/>
          <w:b/>
          <w:sz w:val="24"/>
          <w:szCs w:val="24"/>
          <w:lang w:val="en-GB" w:eastAsia="ja-JP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en-GB" w:eastAsia="ja-JP"/>
        </w:rPr>
        <w:t>Kufijtë maksimalë të fuqisë për traktorët</w:t>
      </w:r>
      <w:r w:rsidRPr="00524B29">
        <w:rPr>
          <w:rFonts w:ascii="Times New Roman" w:eastAsia="MS Mincho" w:hAnsi="Times New Roman"/>
          <w:b/>
          <w:sz w:val="24"/>
          <w:szCs w:val="24"/>
          <w:lang w:val="en-GB" w:eastAsia="ja-JP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en-GB" w:eastAsia="ja-JP"/>
        </w:rPr>
        <w:t>sipas sektorit/sipërfaqes</w:t>
      </w:r>
      <w:r w:rsidRPr="00524B29">
        <w:rPr>
          <w:rFonts w:ascii="Times New Roman" w:eastAsia="MS Mincho" w:hAnsi="Times New Roman"/>
          <w:b/>
          <w:sz w:val="24"/>
          <w:szCs w:val="24"/>
          <w:lang w:val="en-GB" w:eastAsia="ja-JP"/>
        </w:rPr>
        <w:t>/</w:t>
      </w:r>
      <w:r>
        <w:rPr>
          <w:rFonts w:ascii="Times New Roman" w:eastAsia="MS Mincho" w:hAnsi="Times New Roman"/>
          <w:b/>
          <w:sz w:val="24"/>
          <w:szCs w:val="24"/>
          <w:lang w:val="en-GB" w:eastAsia="ja-JP"/>
        </w:rPr>
        <w:t>kapacitetit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09"/>
        <w:gridCol w:w="2989"/>
      </w:tblGrid>
      <w:tr w:rsidR="00857425" w:rsidRPr="00524B29" w:rsidTr="00972C2B">
        <w:tc>
          <w:tcPr>
            <w:tcW w:w="2958" w:type="dxa"/>
            <w:shd w:val="clear" w:color="auto" w:fill="D9D9D9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Lloji prodhimit bujqësor</w:t>
            </w:r>
          </w:p>
        </w:tc>
        <w:tc>
          <w:tcPr>
            <w:tcW w:w="2909" w:type="dxa"/>
            <w:shd w:val="clear" w:color="auto" w:fill="D9D9D9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Sipërfaqja 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(ha) </w:t>
            </w:r>
          </w:p>
        </w:tc>
        <w:tc>
          <w:tcPr>
            <w:tcW w:w="2989" w:type="dxa"/>
            <w:shd w:val="clear" w:color="auto" w:fill="D9D9D9"/>
          </w:tcPr>
          <w:p w:rsidR="00857425" w:rsidRPr="00524B29" w:rsidRDefault="00857425" w:rsidP="000A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Fuqia maksimale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(k</w:t>
            </w:r>
            <w:r w:rsidR="000A57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</w:t>
            </w:r>
            <w:r w:rsidRPr="00524B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857425" w:rsidRPr="00524B29" w:rsidTr="00972C2B">
        <w:tc>
          <w:tcPr>
            <w:tcW w:w="2958" w:type="dxa"/>
            <w:vMerge w:val="restart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Pomolog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ji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prodhim frutash</w:t>
            </w:r>
            <w:r w:rsidR="0026434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dhe vreshtari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1-10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</w:tr>
      <w:tr w:rsidR="00857425" w:rsidRPr="00524B29" w:rsidTr="00972C2B">
        <w:tc>
          <w:tcPr>
            <w:tcW w:w="2958" w:type="dxa"/>
            <w:vMerge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10-50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857425" w:rsidRPr="00524B29" w:rsidTr="00972C2B">
        <w:tc>
          <w:tcPr>
            <w:tcW w:w="2958" w:type="dxa"/>
            <w:vMerge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50-100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857425" w:rsidRPr="00524B29" w:rsidTr="00972C2B">
        <w:tc>
          <w:tcPr>
            <w:tcW w:w="2958" w:type="dxa"/>
            <w:vMerge w:val="restart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Perime</w:t>
            </w: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0,5-2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40</w:t>
            </w:r>
          </w:p>
        </w:tc>
      </w:tr>
      <w:tr w:rsidR="00857425" w:rsidRPr="00524B29" w:rsidTr="00972C2B">
        <w:tc>
          <w:tcPr>
            <w:tcW w:w="2958" w:type="dxa"/>
            <w:vMerge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2-10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857425" w:rsidRPr="00524B29" w:rsidTr="00972C2B">
        <w:tc>
          <w:tcPr>
            <w:tcW w:w="2958" w:type="dxa"/>
            <w:vMerge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10-30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90</w:t>
            </w:r>
          </w:p>
        </w:tc>
      </w:tr>
      <w:tr w:rsidR="00857425" w:rsidRPr="00524B29" w:rsidTr="00972C2B">
        <w:tc>
          <w:tcPr>
            <w:tcW w:w="2958" w:type="dxa"/>
            <w:vMerge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30-50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A418CA" w:rsidRPr="001D2080" w:rsidTr="00972C2B">
        <w:tc>
          <w:tcPr>
            <w:tcW w:w="2958" w:type="dxa"/>
            <w:shd w:val="clear" w:color="auto" w:fill="auto"/>
          </w:tcPr>
          <w:p w:rsidR="00A418CA" w:rsidRPr="00A418CA" w:rsidRDefault="00A418CA" w:rsidP="00972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418C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Lloji i blegtorisë</w:t>
            </w:r>
          </w:p>
        </w:tc>
        <w:tc>
          <w:tcPr>
            <w:tcW w:w="2909" w:type="dxa"/>
            <w:shd w:val="clear" w:color="auto" w:fill="auto"/>
          </w:tcPr>
          <w:p w:rsidR="00A418CA" w:rsidRPr="00A418CA" w:rsidRDefault="00A418CA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A418CA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Numri i krerëve</w:t>
            </w:r>
          </w:p>
        </w:tc>
        <w:tc>
          <w:tcPr>
            <w:tcW w:w="2989" w:type="dxa"/>
            <w:shd w:val="clear" w:color="auto" w:fill="auto"/>
          </w:tcPr>
          <w:p w:rsidR="00A418CA" w:rsidRPr="001D2080" w:rsidRDefault="00A418CA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1D208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Fuqia maksimale (kW)</w:t>
            </w:r>
          </w:p>
        </w:tc>
      </w:tr>
      <w:tr w:rsidR="00857425" w:rsidRPr="00524B29" w:rsidTr="00972C2B">
        <w:tc>
          <w:tcPr>
            <w:tcW w:w="2958" w:type="dxa"/>
            <w:vMerge w:val="restart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Mbarështim kafshësh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lopë qumështi</w:t>
            </w: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20-50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857425" w:rsidRPr="00524B29" w:rsidTr="00972C2B">
        <w:tc>
          <w:tcPr>
            <w:tcW w:w="2958" w:type="dxa"/>
            <w:vMerge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50-300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857425" w:rsidRPr="00524B29" w:rsidTr="00972C2B">
        <w:tc>
          <w:tcPr>
            <w:tcW w:w="2958" w:type="dxa"/>
            <w:vMerge w:val="restart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Mbarështim gjedhi</w:t>
            </w: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20-40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857425" w:rsidRPr="00524B29" w:rsidTr="00972C2B">
        <w:tc>
          <w:tcPr>
            <w:tcW w:w="2958" w:type="dxa"/>
            <w:vMerge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40-1,000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857425" w:rsidRPr="00524B29" w:rsidTr="00972C2B">
        <w:tc>
          <w:tcPr>
            <w:tcW w:w="2958" w:type="dxa"/>
            <w:vMerge w:val="restart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Derra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100-1,000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857425" w:rsidRPr="00524B29" w:rsidTr="00972C2B">
        <w:tc>
          <w:tcPr>
            <w:tcW w:w="2958" w:type="dxa"/>
            <w:vMerge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1,000-10,000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857425" w:rsidRPr="00524B29" w:rsidTr="00972C2B">
        <w:tc>
          <w:tcPr>
            <w:tcW w:w="2958" w:type="dxa"/>
            <w:vMerge w:val="restart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Dele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Dhi</w:t>
            </w: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150-400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857425" w:rsidRPr="00524B29" w:rsidTr="00972C2B">
        <w:tc>
          <w:tcPr>
            <w:tcW w:w="2958" w:type="dxa"/>
            <w:vMerge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400-1,000</w:t>
            </w:r>
          </w:p>
        </w:tc>
        <w:tc>
          <w:tcPr>
            <w:tcW w:w="2989" w:type="dxa"/>
            <w:shd w:val="clear" w:color="auto" w:fill="auto"/>
          </w:tcPr>
          <w:p w:rsidR="00857425" w:rsidRPr="00524B29" w:rsidRDefault="00857425" w:rsidP="00972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24B2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</w:tbl>
    <w:p w:rsidR="00857425" w:rsidRPr="00524B29" w:rsidRDefault="00857425" w:rsidP="00857425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Burimi</w:t>
      </w:r>
      <w:r w:rsidRPr="00524B29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Këshilli Agro-Biznesit Shqiptar</w:t>
      </w:r>
      <w:r w:rsidRPr="00524B29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857425" w:rsidRDefault="00857425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857425" w:rsidRDefault="00857425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6D77FC" w:rsidRDefault="006D77FC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br w:type="page"/>
      </w:r>
    </w:p>
    <w:p w:rsidR="00857425" w:rsidRDefault="00857425" w:rsidP="008D1D43">
      <w:pPr>
        <w:keepNext/>
        <w:spacing w:before="120" w:after="60" w:line="240" w:lineRule="auto"/>
        <w:jc w:val="center"/>
        <w:outlineLvl w:val="1"/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</w:p>
    <w:p w:rsidR="00A4699B" w:rsidRPr="006D77FC" w:rsidRDefault="008D1D43" w:rsidP="006D77FC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>MASA</w:t>
      </w:r>
      <w:r w:rsidRPr="00524B29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 xml:space="preserve"> 3 </w:t>
      </w:r>
      <w:r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>–</w:t>
      </w:r>
      <w:r w:rsidRPr="00524B29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>INVESTIME NË AKTIVE FIZIKE NË LIDHJE ME PËRPUNIMIN DHE TREGËTIMIN E PPRODUKTEVE BUJQËSORE DHE ATYRE TË PESHKIMIT</w:t>
      </w:r>
      <w:r w:rsidRPr="00524B29"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  <w:t xml:space="preserve"> </w:t>
      </w:r>
    </w:p>
    <w:p w:rsidR="00A4699B" w:rsidRPr="008D58FE" w:rsidRDefault="00A4699B" w:rsidP="00A4699B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9"/>
        <w:gridCol w:w="7797"/>
        <w:gridCol w:w="179"/>
      </w:tblGrid>
      <w:tr w:rsidR="00A4699B" w:rsidRPr="008D58FE" w:rsidTr="006D77FC">
        <w:trPr>
          <w:gridAfter w:val="1"/>
          <w:wAfter w:w="179" w:type="dxa"/>
          <w:cantSplit/>
          <w:trHeight w:val="444"/>
        </w:trPr>
        <w:tc>
          <w:tcPr>
            <w:tcW w:w="1506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</w:tcPr>
          <w:p w:rsidR="00A4699B" w:rsidRPr="008D58FE" w:rsidRDefault="008D1D43" w:rsidP="00E21A12">
            <w:pPr>
              <w:keepNext/>
              <w:ind w:left="57" w:right="5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sl-SI"/>
              </w:rPr>
              <w:t>Kodi shpenzimit</w:t>
            </w:r>
          </w:p>
        </w:tc>
        <w:tc>
          <w:tcPr>
            <w:tcW w:w="7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0C0C0C"/>
            <w:vAlign w:val="center"/>
          </w:tcPr>
          <w:p w:rsidR="00A4699B" w:rsidRPr="008D58FE" w:rsidRDefault="008D1D43" w:rsidP="00E21A12">
            <w:pPr>
              <w:keepNext/>
              <w:ind w:left="57" w:right="5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sl-SI"/>
              </w:rPr>
              <w:t>Kategoritë e shpenzimeve të pranueshme</w:t>
            </w:r>
          </w:p>
        </w:tc>
      </w:tr>
      <w:tr w:rsidR="00A4699B" w:rsidRPr="008D58FE" w:rsidTr="006D77FC">
        <w:trPr>
          <w:cantSplit/>
          <w:trHeight w:val="576"/>
        </w:trPr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699B" w:rsidRPr="008D58FE" w:rsidRDefault="00A4699B" w:rsidP="00E21A12">
            <w:pPr>
              <w:keepNext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 w:rsidRPr="008D58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3-3</w:t>
            </w:r>
          </w:p>
        </w:tc>
        <w:tc>
          <w:tcPr>
            <w:tcW w:w="79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699B" w:rsidRPr="008D58FE" w:rsidRDefault="00EF73DF" w:rsidP="00E21A12">
            <w:pPr>
              <w:keepNext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SEKTORI I FRUTA - PERIMEVE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 xml:space="preserve">  </w:t>
            </w:r>
          </w:p>
        </w:tc>
      </w:tr>
      <w:tr w:rsidR="00A4699B" w:rsidRPr="008D58FE" w:rsidTr="006D77FC">
        <w:trPr>
          <w:cantSplit/>
          <w:trHeight w:val="137"/>
        </w:trPr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99B" w:rsidRPr="008D58FE" w:rsidRDefault="00A4699B" w:rsidP="00E21A12">
            <w:pPr>
              <w:keepNext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 w:rsidRPr="008D58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3-3.1</w:t>
            </w:r>
          </w:p>
        </w:tc>
        <w:tc>
          <w:tcPr>
            <w:tcW w:w="7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99B" w:rsidRPr="008D58FE" w:rsidRDefault="00EF73DF" w:rsidP="00927D51">
            <w:pPr>
              <w:keepNext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Ndërtimi dh</w:t>
            </w:r>
            <w:r w:rsidR="000B7B2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/ose rindërtimi i ambienteve për</w:t>
            </w:r>
            <w:r w:rsidR="003900F6" w:rsidRPr="008D58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:</w:t>
            </w:r>
            <w:r w:rsidR="00A4699B" w:rsidRPr="008D58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</w:p>
        </w:tc>
      </w:tr>
      <w:tr w:rsidR="00D34A75" w:rsidRPr="008D58FE" w:rsidTr="006D77FC">
        <w:trPr>
          <w:cantSplit/>
          <w:trHeight w:val="3848"/>
        </w:trPr>
        <w:tc>
          <w:tcPr>
            <w:tcW w:w="9511" w:type="dxa"/>
            <w:gridSpan w:val="4"/>
            <w:tcBorders>
              <w:top w:val="single" w:sz="4" w:space="0" w:color="auto"/>
            </w:tcBorders>
            <w:vAlign w:val="center"/>
          </w:tcPr>
          <w:p w:rsidR="00D34A75" w:rsidRPr="008D58FE" w:rsidRDefault="00FD05A1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Pranimin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larjen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trajtimin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tharjen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pastrimin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pas vjeljes</w:t>
            </w:r>
            <w:r w:rsidR="00D34A75" w:rsidRPr="008D58FE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D34A75" w:rsidRPr="002A134B" w:rsidRDefault="00FD05A1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Mbajtjen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seleksionimin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paketimin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etiketimin</w:t>
            </w:r>
            <w:r w:rsidR="002A134B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034DA9" w:rsidRPr="008D58FE" w:rsidRDefault="00FD05A1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Përpunimin e lëndës së parë</w:t>
            </w:r>
            <w:r w:rsidR="00034DA9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034DA9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rfshir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prerjen</w:t>
            </w:r>
            <w:r w:rsidR="00034DA9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rimin</w:t>
            </w:r>
            <w:r w:rsidR="00034DA9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miell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zimin</w:t>
            </w:r>
            <w:r w:rsidR="00034DA9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zbutjen</w:t>
            </w:r>
            <w:r w:rsidR="00034DA9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gatimin</w:t>
            </w:r>
            <w:r w:rsidR="00034DA9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rzierjen</w:t>
            </w:r>
            <w:r w:rsidR="00034DA9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prezervimin</w:t>
            </w:r>
            <w:r w:rsidR="00034DA9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futjen n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shishe/en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034DA9" w:rsidRPr="008D58FE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D34A75" w:rsidRPr="008D58FE" w:rsidRDefault="00FD05A1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Sterilizimin dhe/ose pasterizimin</w:t>
            </w:r>
            <w:r w:rsidR="00D34A75" w:rsidRPr="008D58FE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D34A75" w:rsidRPr="008D58FE" w:rsidRDefault="00FD05A1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Tharjen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ftohjen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ngrirjen</w:t>
            </w:r>
            <w:r w:rsidR="00D34A75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D34A75" w:rsidRPr="008D58FE" w:rsidRDefault="00D34A75" w:rsidP="008B7CFF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sl-SI"/>
              </w:rPr>
            </w:pPr>
          </w:p>
        </w:tc>
      </w:tr>
      <w:tr w:rsidR="00A4699B" w:rsidRPr="008D58FE" w:rsidTr="006D77FC">
        <w:trPr>
          <w:cantSplit/>
          <w:trHeight w:val="710"/>
        </w:trPr>
        <w:tc>
          <w:tcPr>
            <w:tcW w:w="1535" w:type="dxa"/>
            <w:gridSpan w:val="2"/>
            <w:shd w:val="clear" w:color="auto" w:fill="auto"/>
            <w:vAlign w:val="center"/>
          </w:tcPr>
          <w:p w:rsidR="00A4699B" w:rsidRPr="008D58FE" w:rsidRDefault="00A4699B" w:rsidP="00E21A12">
            <w:pPr>
              <w:keepNext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 w:rsidRPr="008D58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3-3.2</w:t>
            </w:r>
          </w:p>
        </w:tc>
        <w:tc>
          <w:tcPr>
            <w:tcW w:w="7976" w:type="dxa"/>
            <w:gridSpan w:val="2"/>
            <w:shd w:val="clear" w:color="auto" w:fill="auto"/>
            <w:vAlign w:val="center"/>
          </w:tcPr>
          <w:p w:rsidR="00A4699B" w:rsidRPr="008D58FE" w:rsidRDefault="00EB260B" w:rsidP="00BE6B41">
            <w:pPr>
              <w:keepNext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Pajisje</w:t>
            </w:r>
            <w:r w:rsidRPr="00524B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makineri dhe mjete pune për</w:t>
            </w:r>
            <w:r w:rsidR="003900F6" w:rsidRPr="008D58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:</w:t>
            </w:r>
          </w:p>
        </w:tc>
      </w:tr>
      <w:tr w:rsidR="003679AA" w:rsidRPr="008D58FE" w:rsidTr="006D77FC">
        <w:trPr>
          <w:cantSplit/>
          <w:trHeight w:val="3940"/>
        </w:trPr>
        <w:tc>
          <w:tcPr>
            <w:tcW w:w="9511" w:type="dxa"/>
            <w:gridSpan w:val="4"/>
            <w:vAlign w:val="center"/>
          </w:tcPr>
          <w:p w:rsidR="003679AA" w:rsidRPr="002C4AD7" w:rsidRDefault="00EB260B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48AC">
              <w:rPr>
                <w:rFonts w:ascii="Times New Roman" w:hAnsi="Times New Roman"/>
                <w:sz w:val="24"/>
                <w:szCs w:val="24"/>
                <w:lang w:val="en-GB"/>
              </w:rPr>
              <w:t>Pranimin, larjen, trajtimin, tharjen dhe pastrimin pas vjeljes</w:t>
            </w:r>
            <w:r w:rsidR="003679AA" w:rsidRPr="002C4AD7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3679AA" w:rsidRPr="002C4AD7" w:rsidRDefault="00EB260B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Ruajtjen</w:t>
            </w:r>
            <w:r w:rsidRPr="001448AC">
              <w:rPr>
                <w:rFonts w:ascii="Times New Roman" w:hAnsi="Times New Roman"/>
                <w:sz w:val="24"/>
                <w:szCs w:val="24"/>
                <w:lang w:val="en-GB"/>
              </w:rPr>
              <w:t>, seleksionimin, paketimin, etiketimin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 lëndës së parë</w:t>
            </w:r>
            <w:r w:rsidR="003679AA" w:rsidRPr="002C4AD7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3679AA" w:rsidRPr="00927D51" w:rsidRDefault="00EB260B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Përpunimin e lëndës së parë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rfshir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prerjen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rimin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miell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zimin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zbutjen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gatimin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rzjerjen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prezervimin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futjen n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shishe / en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3679AA" w:rsidRPr="002C4AD7" w:rsidRDefault="008C3F92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Ngrohjen,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EB260B" w:rsidRPr="00065697">
              <w:rPr>
                <w:rFonts w:ascii="Times New Roman" w:hAnsi="Times New Roman"/>
                <w:sz w:val="24"/>
                <w:szCs w:val="24"/>
                <w:lang w:val="en-GB"/>
              </w:rPr>
              <w:t>terilizimin dhe/ose pasterizimin</w:t>
            </w:r>
            <w:r w:rsidR="003679AA" w:rsidRPr="002C4AD7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="00EB260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034DA9" w:rsidRPr="002C4AD7" w:rsidRDefault="008C3F92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EB260B">
              <w:rPr>
                <w:rFonts w:ascii="Times New Roman" w:hAnsi="Times New Roman"/>
                <w:sz w:val="24"/>
                <w:szCs w:val="24"/>
                <w:lang w:val="en-GB"/>
              </w:rPr>
              <w:t>harjen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3679AA" w:rsidRPr="002C4A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B260B">
              <w:rPr>
                <w:rFonts w:ascii="Times New Roman" w:hAnsi="Times New Roman"/>
                <w:sz w:val="24"/>
                <w:szCs w:val="24"/>
                <w:lang w:val="en-GB"/>
              </w:rPr>
              <w:t>ftohjen</w:t>
            </w:r>
            <w:r w:rsidR="00EB260B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B260B">
              <w:rPr>
                <w:rFonts w:ascii="Times New Roman" w:hAnsi="Times New Roman"/>
                <w:sz w:val="24"/>
                <w:szCs w:val="24"/>
                <w:lang w:val="en-GB"/>
              </w:rPr>
              <w:t>dhe ngrirjen</w:t>
            </w:r>
            <w:r w:rsidR="00034DA9" w:rsidRPr="002C4AD7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="00EB260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3679AA" w:rsidRPr="00B96438" w:rsidRDefault="00EB260B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6438">
              <w:rPr>
                <w:rFonts w:ascii="Times New Roman" w:hAnsi="Times New Roman"/>
                <w:sz w:val="24"/>
                <w:szCs w:val="24"/>
                <w:lang w:val="en-GB"/>
              </w:rPr>
              <w:t>Ruajtjen e produkteve p</w:t>
            </w:r>
            <w:r w:rsidR="00C17AD0" w:rsidRPr="00B96438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6438">
              <w:rPr>
                <w:rFonts w:ascii="Times New Roman" w:hAnsi="Times New Roman"/>
                <w:sz w:val="24"/>
                <w:szCs w:val="24"/>
                <w:lang w:val="en-GB"/>
              </w:rPr>
              <w:t>rfundimtare</w:t>
            </w:r>
            <w:r w:rsidR="003679AA" w:rsidRPr="00B9643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3679AA" w:rsidRDefault="00F65785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Matjen dhe kontrollin e proceseve teknologjike</w:t>
            </w:r>
            <w:r w:rsidR="003679AA" w:rsidRPr="006A56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  <w:p w:rsidR="003679AA" w:rsidRPr="008D58FE" w:rsidRDefault="003679AA" w:rsidP="008B7CFF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4699B" w:rsidRPr="008D58FE" w:rsidTr="006D77FC">
        <w:trPr>
          <w:cantSplit/>
          <w:trHeight w:val="137"/>
        </w:trPr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A4699B" w:rsidRPr="008D58FE" w:rsidRDefault="00A4699B" w:rsidP="00E21A12">
            <w:pPr>
              <w:keepNext/>
              <w:ind w:left="57" w:right="5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GB" w:eastAsia="sl-SI"/>
              </w:rPr>
            </w:pPr>
            <w:r w:rsidRPr="008D58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lastRenderedPageBreak/>
              <w:t>3-3.3</w:t>
            </w:r>
          </w:p>
        </w:tc>
        <w:tc>
          <w:tcPr>
            <w:tcW w:w="7976" w:type="dxa"/>
            <w:gridSpan w:val="2"/>
            <w:tcBorders>
              <w:bottom w:val="single" w:sz="4" w:space="0" w:color="auto"/>
            </w:tcBorders>
            <w:vAlign w:val="center"/>
          </w:tcPr>
          <w:p w:rsidR="00A4699B" w:rsidRPr="008D58FE" w:rsidRDefault="00040340" w:rsidP="0088219E">
            <w:pPr>
              <w:keepNext/>
              <w:ind w:left="57" w:right="57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Mjete </w:t>
            </w:r>
            <w:r w:rsidR="008821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transporti</w:t>
            </w:r>
            <w:r w:rsidR="003900F6" w:rsidRPr="008D58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GB" w:eastAsia="sl-SI"/>
              </w:rPr>
              <w:t>:</w:t>
            </w:r>
          </w:p>
        </w:tc>
      </w:tr>
      <w:tr w:rsidR="00447A07" w:rsidRPr="008D58FE" w:rsidTr="006D77FC">
        <w:trPr>
          <w:cantSplit/>
          <w:trHeight w:val="379"/>
        </w:trPr>
        <w:tc>
          <w:tcPr>
            <w:tcW w:w="9511" w:type="dxa"/>
            <w:gridSpan w:val="4"/>
            <w:tcBorders>
              <w:bottom w:val="single" w:sz="4" w:space="0" w:color="auto"/>
            </w:tcBorders>
            <w:vAlign w:val="center"/>
          </w:tcPr>
          <w:p w:rsidR="00447A07" w:rsidRPr="008D58FE" w:rsidRDefault="00E13610" w:rsidP="009A66D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Mjete motorike të specializuara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për transportin e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lëndës së parë dhe produkteve përfundimtare</w:t>
            </w:r>
            <w:r w:rsidR="00447A07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 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rjashtim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kamion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</w:t>
            </w:r>
            <w:r w:rsidR="00447A07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821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por duke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rfshir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rimorkio</w:t>
            </w:r>
            <w:r w:rsidR="0088219E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1C7B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253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ose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pajis</w:t>
            </w:r>
            <w:r w:rsidR="007253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 frigorifer</w:t>
            </w:r>
            <w:r w:rsidR="007253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6D77FC" w:rsidRDefault="006D77FC" w:rsidP="001C119A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1C119A" w:rsidRDefault="006D77FC" w:rsidP="001C119A">
      <w:pPr>
        <w:rPr>
          <w:rFonts w:ascii="Times New Roman" w:hAnsi="Times New Roman"/>
          <w:b/>
          <w:bCs/>
          <w:snapToGrid w:val="0"/>
          <w:sz w:val="24"/>
          <w:szCs w:val="24"/>
          <w:u w:val="single"/>
          <w:lang w:val="en-GB"/>
        </w:rPr>
      </w:pPr>
      <w:r>
        <w:rPr>
          <w:rFonts w:ascii="Times New Roman" w:eastAsia="MS Mincho" w:hAnsi="Times New Roman"/>
          <w:b/>
          <w:sz w:val="24"/>
          <w:szCs w:val="24"/>
          <w:lang w:val="en-GB" w:eastAsia="ja-JP"/>
        </w:rPr>
        <w:t>SEKTORI I FRUTA - PERIMEVE</w:t>
      </w:r>
      <w:r w:rsidRPr="00524B29">
        <w:rPr>
          <w:rFonts w:ascii="Times New Roman" w:eastAsia="MS Mincho" w:hAnsi="Times New Roman"/>
          <w:b/>
          <w:sz w:val="24"/>
          <w:szCs w:val="24"/>
          <w:lang w:val="en-GB" w:eastAsia="ja-JP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"/>
        <w:gridCol w:w="8051"/>
        <w:tblGridChange w:id="1">
          <w:tblGrid>
            <w:gridCol w:w="1384"/>
            <w:gridCol w:w="29"/>
            <w:gridCol w:w="8051"/>
          </w:tblGrid>
        </w:tblGridChange>
      </w:tblGrid>
      <w:tr w:rsidR="001C119A" w:rsidTr="001C1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119A" w:rsidRDefault="001C119A">
            <w:pPr>
              <w:spacing w:after="0" w:line="240" w:lineRule="auto"/>
              <w:ind w:left="360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119A" w:rsidRDefault="006D77F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GB"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SEKTORI I FRUTA - PERIMEVE</w:t>
            </w:r>
            <w:r w:rsidRPr="00524B29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 xml:space="preserve">  </w:t>
            </w:r>
          </w:p>
        </w:tc>
      </w:tr>
      <w:tr w:rsidR="001C119A" w:rsidTr="001C11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9A" w:rsidRDefault="001C11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3.5.1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9A" w:rsidRDefault="00040340" w:rsidP="00040340">
            <w:pPr>
              <w:pStyle w:val="ListParagraph"/>
              <w:spacing w:before="60"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Nd</w:t>
            </w:r>
            <w:r w:rsidR="00C17AD0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ë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rtimi dhe/ose</w:t>
            </w:r>
            <w:r w:rsidR="001C119A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rind</w:t>
            </w:r>
            <w:r w:rsidR="00C17AD0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ë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rtimi i</w:t>
            </w:r>
            <w:r w:rsidR="001C119A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</w:tr>
      <w:tr w:rsidR="001C119A" w:rsidTr="00031C18">
        <w:trPr>
          <w:trHeight w:val="310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8E" w:rsidRPr="00E03116" w:rsidRDefault="00040340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Rrjetit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rrug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brend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shme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AE238E" w:rsidRPr="00E03116" w:rsidRDefault="00040340" w:rsidP="0003395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Gardheve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me 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rjashtim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mureve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gurit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kangjellave dekorative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:rsidR="00494E68" w:rsidRDefault="00040340" w:rsidP="00033958">
            <w:pPr>
              <w:pStyle w:val="ListParagraph"/>
              <w:numPr>
                <w:ilvl w:val="0"/>
                <w:numId w:val="9"/>
              </w:num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Ambienteve 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 instalimin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 pajisjeve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ventilimit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aj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rit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kondicionuar</w:t>
            </w:r>
            <w:r w:rsidR="00494E68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7A781E" w:rsidRPr="001C7B01" w:rsidRDefault="00040340" w:rsidP="00033958">
            <w:pPr>
              <w:pStyle w:val="ListParagraph"/>
              <w:numPr>
                <w:ilvl w:val="0"/>
                <w:numId w:val="9"/>
              </w:num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Ambienteve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administrat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 dhe atyre n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funksion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tyre</w:t>
            </w:r>
            <w:r w:rsidR="007A781E" w:rsidRPr="001C7B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vend pushimet 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 pun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tor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7A781E" w:rsidRPr="001C7B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dhomat e nd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rrimit</w:t>
            </w:r>
            <w:r w:rsidR="007A781E" w:rsidRPr="001C7B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nyjet sanitare</w:t>
            </w:r>
            <w:r w:rsidR="007A781E" w:rsidRPr="001C7B0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DA6920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AE238E" w:rsidRDefault="00040340" w:rsidP="00033958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Nd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rtimi i impainteve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prodhimit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energjis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AE238E" w:rsidRPr="001C7B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nga burimet e rinovueshme</w:t>
            </w:r>
            <w:r w:rsidR="00AE238E" w:rsidRPr="001C7B0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panelet diellore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mullinj ere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impainte elektrike me biomas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E747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 konsum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brendsh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lidhjet e impiantit me rrjetin elektrik</w:t>
            </w:r>
            <w:r w:rsidR="00AE238E" w:rsidRPr="00E031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nga impainti n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stabiliment</w:t>
            </w:r>
            <w:r w:rsidR="00E747A4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:rsidR="00024AB4" w:rsidRPr="00BF4F36" w:rsidRDefault="00024AB4" w:rsidP="00033958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Sistemet e furnizimit me uj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981DB8" w:rsidRPr="00BF4F36" w:rsidRDefault="00024AB4" w:rsidP="00981DB8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Leht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sira dhe 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 </w:t>
            </w:r>
            <w:r w:rsidR="00981DB8" w:rsidRPr="00BF4F36">
              <w:rPr>
                <w:rFonts w:ascii="Times New Roman" w:hAnsi="Times New Roman"/>
                <w:sz w:val="24"/>
                <w:szCs w:val="24"/>
                <w:lang w:val="en-GB"/>
              </w:rPr>
              <w:t>paketimin</w:t>
            </w:r>
            <w:r w:rsidR="001711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81DB8" w:rsidRPr="00BF4F36">
              <w:rPr>
                <w:rFonts w:ascii="Times New Roman" w:hAnsi="Times New Roman"/>
                <w:sz w:val="24"/>
                <w:szCs w:val="24"/>
                <w:lang w:val="en-GB"/>
              </w:rPr>
              <w:t>(p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981DB8" w:rsidRPr="00BF4F36">
              <w:rPr>
                <w:rFonts w:ascii="Times New Roman" w:hAnsi="Times New Roman"/>
                <w:sz w:val="24"/>
                <w:szCs w:val="24"/>
                <w:lang w:val="en-GB"/>
              </w:rPr>
              <w:t>rfshi mbushjen e shisheve), etiketimin dhe ruajtjen dhe shpërndarjen e produkteve përfundimtare dhe n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981DB8" w:rsidRPr="00BF4F36">
              <w:rPr>
                <w:rFonts w:ascii="Times New Roman" w:hAnsi="Times New Roman"/>
                <w:sz w:val="24"/>
                <w:szCs w:val="24"/>
                <w:lang w:val="en-GB"/>
              </w:rPr>
              <w:t>n/produktet e ngr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981DB8" w:rsidRPr="00BF4F36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981DB8" w:rsidRPr="00BF4F36">
              <w:rPr>
                <w:rFonts w:ascii="Times New Roman" w:hAnsi="Times New Roman"/>
                <w:sz w:val="24"/>
                <w:szCs w:val="24"/>
                <w:lang w:val="en-GB"/>
              </w:rPr>
              <w:t>shm</w:t>
            </w:r>
            <w:r w:rsidR="00171167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981DB8"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  <w:p w:rsidR="00981DB8" w:rsidRPr="00BF4F36" w:rsidRDefault="00981DB8" w:rsidP="00981DB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Leht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sira dhe 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r grumbullimin, trajtimin dhe eleminimin e n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n/produkteve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pangr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shme, mbetjeve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forta dhe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ngshme,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F63F6" w:rsidRPr="00BF4F36">
              <w:rPr>
                <w:rFonts w:ascii="Times New Roman" w:hAnsi="Times New Roman"/>
                <w:sz w:val="24"/>
                <w:szCs w:val="24"/>
                <w:lang w:val="en-GB"/>
              </w:rPr>
              <w:t>si edhe parandalimin e ndotjes s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CF63F6"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ajrit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024AB4" w:rsidRPr="00BF4F36" w:rsidRDefault="00024AB4" w:rsidP="00024AB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Leht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sira dhe 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r sanitare dhe mbajtjen e pajisjeve sanitare,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kimikateve pastrimin, larjen dhe dezinfektimin,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F4F36">
              <w:rPr>
                <w:rFonts w:ascii="Times New Roman" w:hAnsi="Times New Roman"/>
                <w:sz w:val="24"/>
                <w:szCs w:val="24"/>
                <w:lang w:val="en-GB"/>
              </w:rPr>
              <w:t>rfshi pastrim larje dhe dizenektimin e mjeteve të transportit;</w:t>
            </w:r>
          </w:p>
          <w:p w:rsidR="00AE238E" w:rsidRDefault="00CF63F6" w:rsidP="00024AB4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Leht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sira dhe 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 mangazinimin e mjeteve /en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ve, materialeve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 paketime dhe mb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shtjell</w:t>
            </w:r>
            <w:r w:rsidR="00171167">
              <w:rPr>
                <w:rFonts w:ascii="Times New Roman" w:hAnsi="Times New Roman"/>
                <w:sz w:val="24"/>
                <w:szCs w:val="24"/>
                <w:lang w:val="en-GB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e,</w:t>
            </w:r>
            <w:r w:rsidR="00031C1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er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zave dhe aditiv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ve.</w:t>
            </w:r>
          </w:p>
        </w:tc>
      </w:tr>
      <w:tr w:rsidR="001C119A" w:rsidTr="001C119A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9A" w:rsidRDefault="001C119A" w:rsidP="00970EE7">
            <w:pPr>
              <w:spacing w:after="0" w:line="360" w:lineRule="auto"/>
              <w:jc w:val="center"/>
              <w:rPr>
                <w:b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3.5.2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9A" w:rsidRDefault="00040340" w:rsidP="00040340">
            <w:pPr>
              <w:pStyle w:val="ListParagraph"/>
              <w:spacing w:before="100" w:beforeAutospacing="1" w:after="0"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Pajisje</w:t>
            </w:r>
            <w:r w:rsidR="001C119A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 xml:space="preserve">,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makineri</w:t>
            </w:r>
            <w:r w:rsidR="001C119A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dhe mjete p</w:t>
            </w:r>
            <w:r w:rsidR="00C17AD0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ë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r</w:t>
            </w:r>
            <w:r w:rsidR="001C119A">
              <w:rPr>
                <w:rFonts w:ascii="Times New Roman" w:eastAsia="MS Mincho" w:hAnsi="Times New Roman"/>
                <w:b/>
                <w:sz w:val="24"/>
                <w:szCs w:val="24"/>
                <w:lang w:val="en-GB" w:eastAsia="ja-JP"/>
              </w:rPr>
              <w:t>:</w:t>
            </w:r>
          </w:p>
        </w:tc>
      </w:tr>
      <w:tr w:rsidR="001C119A" w:rsidTr="00031C18">
        <w:trPr>
          <w:trHeight w:val="538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A4" w:rsidRDefault="00040340" w:rsidP="00171167">
            <w:pPr>
              <w:pStyle w:val="ListParagraph"/>
              <w:numPr>
                <w:ilvl w:val="0"/>
                <w:numId w:val="12"/>
              </w:num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Administrat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E747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1A77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bashku me pajisjet shoq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ruese IT</w:t>
            </w:r>
            <w:r w:rsidR="00E747A4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7253FA">
              <w:rPr>
                <w:rFonts w:ascii="Times New Roman" w:hAnsi="Times New Roman"/>
                <w:sz w:val="24"/>
                <w:szCs w:val="24"/>
                <w:lang w:val="en-GB"/>
              </w:rPr>
              <w:t>hard</w:t>
            </w:r>
            <w:r w:rsidR="004D78EC">
              <w:rPr>
                <w:rFonts w:ascii="Times New Roman" w:hAnsi="Times New Roman"/>
                <w:sz w:val="24"/>
                <w:szCs w:val="24"/>
                <w:lang w:val="en-GB"/>
              </w:rPr>
              <w:t>w</w:t>
            </w:r>
            <w:r w:rsidR="007253FA">
              <w:rPr>
                <w:rFonts w:ascii="Times New Roman" w:hAnsi="Times New Roman"/>
                <w:sz w:val="24"/>
                <w:szCs w:val="24"/>
                <w:lang w:val="en-GB"/>
              </w:rPr>
              <w:t>are dhe softe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7253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specializuara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7253FA">
              <w:rPr>
                <w:rFonts w:ascii="Times New Roman" w:hAnsi="Times New Roman"/>
                <w:sz w:val="24"/>
                <w:szCs w:val="24"/>
                <w:lang w:val="en-GB"/>
              </w:rPr>
              <w:t>r monitorimin,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253FA">
              <w:rPr>
                <w:rFonts w:ascii="Times New Roman" w:hAnsi="Times New Roman"/>
                <w:sz w:val="24"/>
                <w:szCs w:val="24"/>
                <w:lang w:val="en-GB"/>
              </w:rPr>
              <w:t>kontrollin</w:t>
            </w:r>
            <w:r w:rsidR="00AB2203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253FA">
              <w:rPr>
                <w:rFonts w:ascii="Times New Roman" w:hAnsi="Times New Roman"/>
                <w:sz w:val="24"/>
                <w:szCs w:val="24"/>
                <w:lang w:val="en-GB"/>
              </w:rPr>
              <w:t>produktin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dhe</w:t>
            </w:r>
            <w:r w:rsidR="00AB22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proçesin e menaxhimit)</w:t>
            </w:r>
            <w:r w:rsidR="006C0E23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6C0E23" w:rsidRDefault="00040340" w:rsidP="0017116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Vendosja e kushteve t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veçanta mikroklime dhe</w:t>
            </w:r>
            <w:r w:rsidR="006C0E23" w:rsidRPr="008D58FE">
              <w:rPr>
                <w:rFonts w:ascii="Times New Roman" w:hAnsi="Times New Roman"/>
                <w:sz w:val="24"/>
                <w:szCs w:val="24"/>
                <w:lang w:val="en-GB"/>
              </w:rPr>
              <w:t>/o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</w:t>
            </w:r>
            <w:r w:rsidR="006C0E23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  <w:r w:rsidR="006C0E23" w:rsidRPr="008D58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 nevojat e prodhimit</w:t>
            </w:r>
            <w:r w:rsidR="006C0E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r w:rsidR="006C0E23">
              <w:rPr>
                <w:rFonts w:ascii="Times New Roman" w:hAnsi="Times New Roman"/>
                <w:sz w:val="24"/>
                <w:szCs w:val="24"/>
                <w:lang w:val="en-GB"/>
              </w:rPr>
              <w:t>/o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</w:t>
            </w:r>
            <w:r w:rsidR="006C0E2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ruajtjes s</w:t>
            </w:r>
            <w:r w:rsidR="00C17AD0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produkteve</w:t>
            </w:r>
            <w:r w:rsidR="00CF63F6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CF63F6" w:rsidRPr="00B94E0D" w:rsidRDefault="002E4D58" w:rsidP="001711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Manipulimi dhe transpoti br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nda Stabilimmentit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rfshij kafsh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karkasat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nd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t e para dhe produktet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kemikatet,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pajisjet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  <w:p w:rsidR="00CF63F6" w:rsidRPr="00B94E0D" w:rsidRDefault="00CF63F6" w:rsidP="001711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aketim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rfshij mbushjen e shisheve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etiketim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mangazinim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dhe shp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rndarja e produkteve 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rfundimtare dhe nen produkteve te br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nd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shme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CF63F6" w:rsidRPr="00B94E0D" w:rsidRDefault="006B4501" w:rsidP="001711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Pastrimin, larjen dhe desinfektimin e </w:t>
            </w:r>
            <w:r w:rsidR="00351F5C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ve,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pajisjeve, rrobave dhe këpucëve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  <w:p w:rsidR="006B4501" w:rsidRPr="00B94E0D" w:rsidRDefault="002E4D58" w:rsidP="001711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Mbledhjes, mbajtjes (ruajtjes së ftohtë), largimin dhe përpunimin e nën-produkteve papërshtatshme për konsum njerëzor</w:t>
            </w:r>
            <w:r w:rsidRPr="00B94E0D">
              <w:rPr>
                <w:rFonts w:ascii="Times New Roman" w:hAnsi="Times New Roman"/>
                <w:sz w:val="24"/>
                <w:szCs w:val="24"/>
              </w:rPr>
              <w:t xml:space="preserve"> dhe t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rajtimin</w:t>
            </w:r>
            <w:r w:rsidRPr="00B94E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përfshirë ruajtjen dhe paketimin</w:t>
            </w:r>
            <w:r w:rsidRPr="00B94E0D">
              <w:rPr>
                <w:rFonts w:ascii="Times New Roman" w:hAnsi="Times New Roman"/>
                <w:sz w:val="24"/>
                <w:szCs w:val="24"/>
              </w:rPr>
              <w:t>) dhe largimin e mbeturinave</w:t>
            </w:r>
            <w:r w:rsidR="006B4501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CF63F6" w:rsidRPr="00B94E0D" w:rsidRDefault="006B4501" w:rsidP="0017116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Ruajtja dhe transporti imaterialeve par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sore,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dyt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sore dhe tret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sore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paketuara</w:t>
            </w:r>
            <w:r w:rsidR="00CB5A3B"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dhe mbetjeve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CB5A3B"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ngurta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CF63F6" w:rsidRPr="00B94E0D" w:rsidRDefault="00CB5A3B" w:rsidP="0017116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Prezantimi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rmisimi </w:t>
            </w:r>
            <w:r w:rsidR="00951B20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sistemeve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siguris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ushqimore dhe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ose sitemeve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menaxhimit t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cil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B94E0D">
              <w:rPr>
                <w:rFonts w:ascii="Times New Roman" w:hAnsi="Times New Roman"/>
                <w:sz w:val="24"/>
                <w:szCs w:val="24"/>
                <w:lang w:val="en-GB"/>
              </w:rPr>
              <w:t>sis</w:t>
            </w:r>
            <w:r w:rsidR="00E107E5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CF63F6" w:rsidRPr="00B94E0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AD4E34" w:rsidRDefault="00AD4E34" w:rsidP="003F620E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36343" w:rsidTr="00836343">
        <w:trPr>
          <w:trHeight w:val="48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43" w:rsidRDefault="00836343" w:rsidP="008363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3634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3.5.3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43" w:rsidRDefault="00836343" w:rsidP="008363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Shpenzime të </w:t>
            </w:r>
            <w:r w:rsidR="008821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tjera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përgjithshme</w:t>
            </w:r>
            <w:r w:rsidR="008821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për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</w:tr>
      <w:tr w:rsidR="00836343" w:rsidTr="00836343">
        <w:trPr>
          <w:trHeight w:val="4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43" w:rsidRDefault="0088219E" w:rsidP="0003395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ërgatitjen e projektit</w:t>
            </w:r>
            <w:r w:rsidR="00836343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dhe dokumentacionit teknik</w:t>
            </w:r>
            <w:r w:rsidR="00836343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si p.sh.</w:t>
            </w:r>
            <w:r w:rsidR="00836343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tarifa për arkitektët</w:t>
            </w:r>
            <w:r w:rsidR="00836343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inxhinierët dhe tarifa për lloje të tjera konsulence</w:t>
            </w:r>
            <w:r w:rsidR="00836343" w:rsidRPr="008D58FE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36343" w:rsidRDefault="0088219E" w:rsidP="0003395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artimin e studimeve për vlerësimin e ndikimit në mjedis</w:t>
            </w:r>
            <w:r w:rsidR="00836343" w:rsidRPr="008D58FE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36343" w:rsidRDefault="0088219E" w:rsidP="0003395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ërgatitjen e dokumentacionit</w:t>
            </w:r>
            <w:r w:rsidR="00836343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të thirrjes për aplikime</w:t>
            </w:r>
            <w:r w:rsidR="00836343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IPARD 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dhe përgatitjes së kërkesës për pagesë</w:t>
            </w:r>
            <w:r w:rsidR="00836343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836343">
              <w:rPr>
                <w:rFonts w:ascii="Times New Roman" w:hAnsi="Times New Roman"/>
                <w:sz w:val="24"/>
                <w:szCs w:val="24"/>
                <w:lang w:val="en-GB"/>
              </w:rPr>
              <w:t>shërbime konsulence për aplikimin</w:t>
            </w:r>
            <w:r w:rsidR="00836343"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IPARD)</w:t>
            </w:r>
            <w:r w:rsidR="00836343" w:rsidRPr="008D58FE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836343" w:rsidRDefault="00836343" w:rsidP="0003395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Studime fizibiliteti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dhe studime të tjera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të lidhura me projektin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plane biznesi</w:t>
            </w:r>
            <w:r w:rsidRPr="00524B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marrjen e të drejtave nga patentat apo licensat.</w:t>
            </w:r>
          </w:p>
        </w:tc>
      </w:tr>
    </w:tbl>
    <w:p w:rsidR="00B75633" w:rsidRPr="008D58FE" w:rsidRDefault="00B75633" w:rsidP="006D77FC">
      <w:pPr>
        <w:pStyle w:val="Default"/>
        <w:tabs>
          <w:tab w:val="left" w:pos="3600"/>
        </w:tabs>
        <w:rPr>
          <w:lang w:val="en-GB"/>
        </w:rPr>
      </w:pPr>
    </w:p>
    <w:sectPr w:rsidR="00B75633" w:rsidRPr="008D58FE" w:rsidSect="006D77FC">
      <w:footerReference w:type="default" r:id="rId8"/>
      <w:pgSz w:w="12240" w:h="15840"/>
      <w:pgMar w:top="117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5E" w:rsidRDefault="00DA305E" w:rsidP="00F25A15">
      <w:pPr>
        <w:spacing w:after="0" w:line="240" w:lineRule="auto"/>
      </w:pPr>
      <w:r>
        <w:separator/>
      </w:r>
    </w:p>
  </w:endnote>
  <w:endnote w:type="continuationSeparator" w:id="0">
    <w:p w:rsidR="00DA305E" w:rsidRDefault="00DA305E" w:rsidP="00F2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FA" w:rsidRPr="00C033DF" w:rsidRDefault="007253FA">
    <w:pPr>
      <w:pStyle w:val="Footer"/>
      <w:jc w:val="right"/>
      <w:rPr>
        <w:rFonts w:ascii="Times New Roman" w:hAnsi="Times New Roman"/>
        <w:sz w:val="24"/>
        <w:szCs w:val="24"/>
      </w:rPr>
    </w:pPr>
    <w:r w:rsidRPr="00C033DF">
      <w:rPr>
        <w:rFonts w:ascii="Times New Roman" w:hAnsi="Times New Roman"/>
        <w:sz w:val="24"/>
        <w:szCs w:val="24"/>
      </w:rPr>
      <w:fldChar w:fldCharType="begin"/>
    </w:r>
    <w:r w:rsidRPr="00C033DF">
      <w:rPr>
        <w:rFonts w:ascii="Times New Roman" w:hAnsi="Times New Roman"/>
        <w:sz w:val="24"/>
        <w:szCs w:val="24"/>
      </w:rPr>
      <w:instrText xml:space="preserve"> PAGE   \* MERGEFORMAT </w:instrText>
    </w:r>
    <w:r w:rsidRPr="00C033DF">
      <w:rPr>
        <w:rFonts w:ascii="Times New Roman" w:hAnsi="Times New Roman"/>
        <w:sz w:val="24"/>
        <w:szCs w:val="24"/>
      </w:rPr>
      <w:fldChar w:fldCharType="separate"/>
    </w:r>
    <w:r w:rsidR="000C11B4">
      <w:rPr>
        <w:rFonts w:ascii="Times New Roman" w:hAnsi="Times New Roman"/>
        <w:noProof/>
        <w:sz w:val="24"/>
        <w:szCs w:val="24"/>
      </w:rPr>
      <w:t>2</w:t>
    </w:r>
    <w:r w:rsidRPr="00C033DF">
      <w:rPr>
        <w:rFonts w:ascii="Times New Roman" w:hAnsi="Times New Roman"/>
        <w:sz w:val="24"/>
        <w:szCs w:val="24"/>
      </w:rPr>
      <w:fldChar w:fldCharType="end"/>
    </w:r>
  </w:p>
  <w:p w:rsidR="007253FA" w:rsidRDefault="00725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5E" w:rsidRDefault="00DA305E" w:rsidP="00F25A15">
      <w:pPr>
        <w:spacing w:after="0" w:line="240" w:lineRule="auto"/>
      </w:pPr>
      <w:r>
        <w:separator/>
      </w:r>
    </w:p>
  </w:footnote>
  <w:footnote w:type="continuationSeparator" w:id="0">
    <w:p w:rsidR="00DA305E" w:rsidRDefault="00DA305E" w:rsidP="00F25A15">
      <w:pPr>
        <w:spacing w:after="0" w:line="240" w:lineRule="auto"/>
      </w:pPr>
      <w:r>
        <w:continuationSeparator/>
      </w:r>
    </w:p>
  </w:footnote>
  <w:footnote w:id="1">
    <w:p w:rsidR="007253FA" w:rsidRPr="00B84ACE" w:rsidRDefault="007253FA" w:rsidP="00857425">
      <w:pPr>
        <w:pStyle w:val="FootnoteText"/>
        <w:jc w:val="both"/>
        <w:rPr>
          <w:rFonts w:ascii="Times New Roman" w:hAnsi="Times New Roman"/>
        </w:rPr>
      </w:pPr>
      <w:r w:rsidRPr="00B84ACE">
        <w:rPr>
          <w:rStyle w:val="FootnoteReference"/>
          <w:rFonts w:ascii="Times New Roman" w:hAnsi="Times New Roman"/>
        </w:rPr>
        <w:footnoteRef/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Materiali mbjellës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duhet të jetë i një varieteti të tillë fruti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që të jetë në përputhje me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listën e varieteteve të frutave të miratuara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ose edhe me listën e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varieteteve vendase ose të huaja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të rrushit të verës ose tavolinës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dhe në përputhje me Aneksin</w:t>
      </w:r>
      <w:r w:rsidRPr="00B84ACE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të Direktivës së Këshillit </w:t>
      </w:r>
      <w:r w:rsidRPr="00B84ACE">
        <w:rPr>
          <w:rFonts w:ascii="Times New Roman" w:hAnsi="Times New Roman"/>
        </w:rPr>
        <w:t xml:space="preserve">2008/90/EC </w:t>
      </w:r>
      <w:r>
        <w:rPr>
          <w:rFonts w:ascii="Times New Roman" w:hAnsi="Times New Roman"/>
        </w:rPr>
        <w:t>ose në përputhje me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Listën e Varieteteve Kombëtare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në pëprputhje me Ligjin mbi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farërat dhe materialin shumëzues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dhe Ligjin e Verës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ose me Katalogun e Përbashkët të</w:t>
      </w:r>
      <w:r w:rsidRPr="00B84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varieteteve të verës dhe varieteteve të BE-së</w:t>
      </w:r>
      <w:r w:rsidRPr="00B84A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Varietetet e Rrushit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duhet ti përkasin llojit</w:t>
      </w:r>
      <w:r w:rsidRPr="00D420A9">
        <w:rPr>
          <w:rFonts w:ascii="Times New Roman" w:hAnsi="Times New Roman"/>
        </w:rPr>
        <w:t xml:space="preserve"> </w:t>
      </w:r>
      <w:r w:rsidRPr="00D420A9">
        <w:rPr>
          <w:rFonts w:ascii="Times New Roman" w:hAnsi="Times New Roman"/>
          <w:i/>
        </w:rPr>
        <w:t>Vitis vinifera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ose të prejardhura nga kryqëzimi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 specieve</w:t>
      </w:r>
      <w:r w:rsidRPr="00D420A9">
        <w:rPr>
          <w:rFonts w:ascii="Times New Roman" w:hAnsi="Times New Roman"/>
        </w:rPr>
        <w:t xml:space="preserve"> </w:t>
      </w:r>
      <w:r w:rsidRPr="00D420A9">
        <w:rPr>
          <w:rFonts w:ascii="Times New Roman" w:hAnsi="Times New Roman"/>
          <w:i/>
        </w:rPr>
        <w:t>Vitis vinifera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dhe specieve të tjera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gjinisë</w:t>
      </w:r>
      <w:r w:rsidRPr="00D420A9">
        <w:rPr>
          <w:rFonts w:ascii="Times New Roman" w:hAnsi="Times New Roman"/>
        </w:rPr>
        <w:t xml:space="preserve"> Vitis. </w:t>
      </w:r>
      <w:r>
        <w:rPr>
          <w:rFonts w:ascii="Times New Roman" w:hAnsi="Times New Roman"/>
        </w:rPr>
        <w:t>Varietetet</w:t>
      </w:r>
      <w:r w:rsidRPr="00D420A9">
        <w:rPr>
          <w:rFonts w:ascii="Times New Roman" w:hAnsi="Times New Roman"/>
        </w:rPr>
        <w:t xml:space="preserve"> Noah, Othello, Isabelle, Jacquez, Clinton and Herbemont </w:t>
      </w:r>
      <w:r>
        <w:rPr>
          <w:rFonts w:ascii="Times New Roman" w:hAnsi="Times New Roman"/>
        </w:rPr>
        <w:t>nuk janë të pranueshëm</w:t>
      </w:r>
      <w:r w:rsidRPr="00D420A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Rinovimi normal i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vreshtave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të cilat kanë ardhur në fund të ciklit të jetës natyrale të tyre</w:t>
      </w:r>
      <w:r w:rsidRPr="00D420A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</w:t>
      </w:r>
      <w:r w:rsidRPr="00D420A9">
        <w:rPr>
          <w:rFonts w:ascii="Times New Roman" w:hAnsi="Times New Roman"/>
        </w:rPr>
        <w:t>.</w:t>
      </w:r>
      <w:r>
        <w:rPr>
          <w:rFonts w:ascii="Times New Roman" w:hAnsi="Times New Roman"/>
        </w:rPr>
        <w:t>m</w:t>
      </w:r>
      <w:r w:rsidRPr="00D420A9">
        <w:rPr>
          <w:rFonts w:ascii="Times New Roman" w:hAnsi="Times New Roman"/>
        </w:rPr>
        <w:t>.</w:t>
      </w:r>
      <w:r>
        <w:rPr>
          <w:rFonts w:ascii="Times New Roman" w:hAnsi="Times New Roman"/>
        </w:rPr>
        <w:t>th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ri-mbjellja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 së njëjtës parcelë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 të njëjtin varietet</w:t>
      </w:r>
      <w:r w:rsidRPr="00D42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sipas të njëjtit system kultivimi</w:t>
      </w:r>
      <w:r w:rsidRPr="00D420A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nuk është e pranueshme për tu mbështetur</w:t>
      </w:r>
      <w:r w:rsidRPr="00D420A9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0D7"/>
    <w:multiLevelType w:val="hybridMultilevel"/>
    <w:tmpl w:val="FDFEC626"/>
    <w:lvl w:ilvl="0" w:tplc="FFFFFFFF">
      <w:start w:val="4"/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37B9E"/>
    <w:multiLevelType w:val="hybridMultilevel"/>
    <w:tmpl w:val="43A69DDE"/>
    <w:lvl w:ilvl="0" w:tplc="B7E2DD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2A6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280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80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26D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0B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24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A44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A3D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9C7"/>
    <w:multiLevelType w:val="hybridMultilevel"/>
    <w:tmpl w:val="41109604"/>
    <w:lvl w:ilvl="0" w:tplc="B7E2DD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2A6B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2807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9809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426D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0BD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C242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2A44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1A3D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A57F7"/>
    <w:multiLevelType w:val="hybridMultilevel"/>
    <w:tmpl w:val="F27C3DF0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1CCF712D"/>
    <w:multiLevelType w:val="hybridMultilevel"/>
    <w:tmpl w:val="26CCE5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FD4"/>
    <w:multiLevelType w:val="hybridMultilevel"/>
    <w:tmpl w:val="BD4A6D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34E4"/>
    <w:multiLevelType w:val="hybridMultilevel"/>
    <w:tmpl w:val="A50C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6421"/>
    <w:multiLevelType w:val="hybridMultilevel"/>
    <w:tmpl w:val="E7369B8C"/>
    <w:lvl w:ilvl="0" w:tplc="08090001">
      <w:start w:val="1"/>
      <w:numFmt w:val="decimal"/>
      <w:pStyle w:val="Indent4rou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2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C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E3963"/>
    <w:multiLevelType w:val="hybridMultilevel"/>
    <w:tmpl w:val="78908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E7920"/>
    <w:multiLevelType w:val="hybridMultilevel"/>
    <w:tmpl w:val="0F78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B3B5E"/>
    <w:multiLevelType w:val="hybridMultilevel"/>
    <w:tmpl w:val="91BC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100D1"/>
    <w:multiLevelType w:val="hybridMultilevel"/>
    <w:tmpl w:val="F3F48828"/>
    <w:lvl w:ilvl="0" w:tplc="040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C1E71"/>
    <w:multiLevelType w:val="hybridMultilevel"/>
    <w:tmpl w:val="3DCE54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2F56"/>
    <w:multiLevelType w:val="hybridMultilevel"/>
    <w:tmpl w:val="40182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16828"/>
    <w:multiLevelType w:val="hybridMultilevel"/>
    <w:tmpl w:val="A3DA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02BE2"/>
    <w:multiLevelType w:val="hybridMultilevel"/>
    <w:tmpl w:val="90A8D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  <w:num w:numId="17">
    <w:abstractNumId w:val="0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55D97"/>
    <w:rsid w:val="00007A13"/>
    <w:rsid w:val="00013A34"/>
    <w:rsid w:val="00015C50"/>
    <w:rsid w:val="000165BF"/>
    <w:rsid w:val="00017711"/>
    <w:rsid w:val="00021D1D"/>
    <w:rsid w:val="00022F19"/>
    <w:rsid w:val="00023AD4"/>
    <w:rsid w:val="00024AB4"/>
    <w:rsid w:val="00027192"/>
    <w:rsid w:val="000314C6"/>
    <w:rsid w:val="00031C18"/>
    <w:rsid w:val="000329EF"/>
    <w:rsid w:val="00032E4A"/>
    <w:rsid w:val="00033958"/>
    <w:rsid w:val="00033AB7"/>
    <w:rsid w:val="0003471E"/>
    <w:rsid w:val="00034DA9"/>
    <w:rsid w:val="00040340"/>
    <w:rsid w:val="000415E1"/>
    <w:rsid w:val="000432DB"/>
    <w:rsid w:val="0004610C"/>
    <w:rsid w:val="00050905"/>
    <w:rsid w:val="000533C6"/>
    <w:rsid w:val="000550C6"/>
    <w:rsid w:val="00055D97"/>
    <w:rsid w:val="00055F12"/>
    <w:rsid w:val="00060B2D"/>
    <w:rsid w:val="000629F0"/>
    <w:rsid w:val="0006487B"/>
    <w:rsid w:val="00065698"/>
    <w:rsid w:val="00065A36"/>
    <w:rsid w:val="00065FA9"/>
    <w:rsid w:val="00066A61"/>
    <w:rsid w:val="00072294"/>
    <w:rsid w:val="000724E7"/>
    <w:rsid w:val="0007344D"/>
    <w:rsid w:val="00073ED3"/>
    <w:rsid w:val="00074213"/>
    <w:rsid w:val="000744F7"/>
    <w:rsid w:val="000771CD"/>
    <w:rsid w:val="0008198D"/>
    <w:rsid w:val="00082B26"/>
    <w:rsid w:val="00085A6D"/>
    <w:rsid w:val="000863E5"/>
    <w:rsid w:val="00086E4C"/>
    <w:rsid w:val="00086F9B"/>
    <w:rsid w:val="00092F6F"/>
    <w:rsid w:val="00093128"/>
    <w:rsid w:val="00094750"/>
    <w:rsid w:val="00095220"/>
    <w:rsid w:val="00095B04"/>
    <w:rsid w:val="000971B2"/>
    <w:rsid w:val="000A002F"/>
    <w:rsid w:val="000A1C4D"/>
    <w:rsid w:val="000A4CE4"/>
    <w:rsid w:val="000A57E9"/>
    <w:rsid w:val="000B35CA"/>
    <w:rsid w:val="000B4258"/>
    <w:rsid w:val="000B7B21"/>
    <w:rsid w:val="000B7F32"/>
    <w:rsid w:val="000C0BE7"/>
    <w:rsid w:val="000C0E4B"/>
    <w:rsid w:val="000C0F8B"/>
    <w:rsid w:val="000C11B4"/>
    <w:rsid w:val="000C3185"/>
    <w:rsid w:val="000C4FD3"/>
    <w:rsid w:val="000C7CE7"/>
    <w:rsid w:val="000D1C5E"/>
    <w:rsid w:val="000D2370"/>
    <w:rsid w:val="000E1D52"/>
    <w:rsid w:val="000E4845"/>
    <w:rsid w:val="000E554D"/>
    <w:rsid w:val="000F443A"/>
    <w:rsid w:val="000F5BB5"/>
    <w:rsid w:val="00102493"/>
    <w:rsid w:val="00102CD2"/>
    <w:rsid w:val="00106B0D"/>
    <w:rsid w:val="0011369E"/>
    <w:rsid w:val="001160D1"/>
    <w:rsid w:val="00117C7C"/>
    <w:rsid w:val="0012081E"/>
    <w:rsid w:val="00120CB6"/>
    <w:rsid w:val="0012473C"/>
    <w:rsid w:val="00133F12"/>
    <w:rsid w:val="00135621"/>
    <w:rsid w:val="0013723A"/>
    <w:rsid w:val="00137BC8"/>
    <w:rsid w:val="00140D80"/>
    <w:rsid w:val="00140FAD"/>
    <w:rsid w:val="001415A1"/>
    <w:rsid w:val="001415D4"/>
    <w:rsid w:val="00144F47"/>
    <w:rsid w:val="001454F8"/>
    <w:rsid w:val="00145F62"/>
    <w:rsid w:val="00147027"/>
    <w:rsid w:val="00147492"/>
    <w:rsid w:val="00151484"/>
    <w:rsid w:val="001556F9"/>
    <w:rsid w:val="00155B49"/>
    <w:rsid w:val="0015729D"/>
    <w:rsid w:val="00157371"/>
    <w:rsid w:val="00163253"/>
    <w:rsid w:val="00163506"/>
    <w:rsid w:val="00163F0D"/>
    <w:rsid w:val="00166129"/>
    <w:rsid w:val="0016714B"/>
    <w:rsid w:val="0016724C"/>
    <w:rsid w:val="0017077B"/>
    <w:rsid w:val="00171167"/>
    <w:rsid w:val="001718A0"/>
    <w:rsid w:val="001735E3"/>
    <w:rsid w:val="0017498C"/>
    <w:rsid w:val="00177815"/>
    <w:rsid w:val="001802EA"/>
    <w:rsid w:val="00180E0D"/>
    <w:rsid w:val="00182E93"/>
    <w:rsid w:val="00183132"/>
    <w:rsid w:val="00183888"/>
    <w:rsid w:val="00183AA4"/>
    <w:rsid w:val="001901D0"/>
    <w:rsid w:val="00193695"/>
    <w:rsid w:val="00193D8C"/>
    <w:rsid w:val="001957FC"/>
    <w:rsid w:val="00195880"/>
    <w:rsid w:val="00197DF3"/>
    <w:rsid w:val="001A0333"/>
    <w:rsid w:val="001A050A"/>
    <w:rsid w:val="001A0695"/>
    <w:rsid w:val="001A0819"/>
    <w:rsid w:val="001A129D"/>
    <w:rsid w:val="001A1789"/>
    <w:rsid w:val="001A2543"/>
    <w:rsid w:val="001A489E"/>
    <w:rsid w:val="001A7735"/>
    <w:rsid w:val="001A7FDF"/>
    <w:rsid w:val="001B097A"/>
    <w:rsid w:val="001B18C5"/>
    <w:rsid w:val="001B1F46"/>
    <w:rsid w:val="001B3DDF"/>
    <w:rsid w:val="001B3E4B"/>
    <w:rsid w:val="001B4740"/>
    <w:rsid w:val="001B5F99"/>
    <w:rsid w:val="001C119A"/>
    <w:rsid w:val="001C2B6D"/>
    <w:rsid w:val="001C6EAD"/>
    <w:rsid w:val="001C7B01"/>
    <w:rsid w:val="001D2080"/>
    <w:rsid w:val="001E3E94"/>
    <w:rsid w:val="001E440A"/>
    <w:rsid w:val="001E6282"/>
    <w:rsid w:val="001E6417"/>
    <w:rsid w:val="001E7F25"/>
    <w:rsid w:val="001F56B2"/>
    <w:rsid w:val="001F59C1"/>
    <w:rsid w:val="001F7309"/>
    <w:rsid w:val="00200A17"/>
    <w:rsid w:val="00200B25"/>
    <w:rsid w:val="002056EF"/>
    <w:rsid w:val="00205EEB"/>
    <w:rsid w:val="002076E8"/>
    <w:rsid w:val="0021196D"/>
    <w:rsid w:val="0021274D"/>
    <w:rsid w:val="002226D7"/>
    <w:rsid w:val="00222B9C"/>
    <w:rsid w:val="00222C30"/>
    <w:rsid w:val="00222E4C"/>
    <w:rsid w:val="00223116"/>
    <w:rsid w:val="00227189"/>
    <w:rsid w:val="00233A4F"/>
    <w:rsid w:val="00235FE4"/>
    <w:rsid w:val="002422B1"/>
    <w:rsid w:val="002505D5"/>
    <w:rsid w:val="00250E17"/>
    <w:rsid w:val="00251DC2"/>
    <w:rsid w:val="00254D01"/>
    <w:rsid w:val="00254E5B"/>
    <w:rsid w:val="00260A29"/>
    <w:rsid w:val="00261405"/>
    <w:rsid w:val="0026434F"/>
    <w:rsid w:val="0026572B"/>
    <w:rsid w:val="00266CA4"/>
    <w:rsid w:val="00270F41"/>
    <w:rsid w:val="002727B8"/>
    <w:rsid w:val="00272C49"/>
    <w:rsid w:val="00272D69"/>
    <w:rsid w:val="00273EC7"/>
    <w:rsid w:val="0027529A"/>
    <w:rsid w:val="002770DC"/>
    <w:rsid w:val="00277A2C"/>
    <w:rsid w:val="00284A7E"/>
    <w:rsid w:val="00285130"/>
    <w:rsid w:val="0029097A"/>
    <w:rsid w:val="00290A7D"/>
    <w:rsid w:val="002957C0"/>
    <w:rsid w:val="002964A1"/>
    <w:rsid w:val="002A0FB2"/>
    <w:rsid w:val="002A1110"/>
    <w:rsid w:val="002A134B"/>
    <w:rsid w:val="002A157A"/>
    <w:rsid w:val="002A2ED2"/>
    <w:rsid w:val="002A33DF"/>
    <w:rsid w:val="002A3F87"/>
    <w:rsid w:val="002A7271"/>
    <w:rsid w:val="002B0CEF"/>
    <w:rsid w:val="002B2D36"/>
    <w:rsid w:val="002B39CD"/>
    <w:rsid w:val="002B516D"/>
    <w:rsid w:val="002B5BFA"/>
    <w:rsid w:val="002C02A4"/>
    <w:rsid w:val="002C1103"/>
    <w:rsid w:val="002C3EF1"/>
    <w:rsid w:val="002C4202"/>
    <w:rsid w:val="002C48B2"/>
    <w:rsid w:val="002C4AD7"/>
    <w:rsid w:val="002C6CCF"/>
    <w:rsid w:val="002C6D0A"/>
    <w:rsid w:val="002C7052"/>
    <w:rsid w:val="002C711D"/>
    <w:rsid w:val="002D399F"/>
    <w:rsid w:val="002D49DE"/>
    <w:rsid w:val="002E2487"/>
    <w:rsid w:val="002E4B4A"/>
    <w:rsid w:val="002E4D58"/>
    <w:rsid w:val="002E7676"/>
    <w:rsid w:val="002E792F"/>
    <w:rsid w:val="002F1B54"/>
    <w:rsid w:val="00301110"/>
    <w:rsid w:val="00301B15"/>
    <w:rsid w:val="003045A0"/>
    <w:rsid w:val="003065CA"/>
    <w:rsid w:val="00312836"/>
    <w:rsid w:val="00312881"/>
    <w:rsid w:val="00312AE7"/>
    <w:rsid w:val="00313A3C"/>
    <w:rsid w:val="0031463B"/>
    <w:rsid w:val="00314827"/>
    <w:rsid w:val="00314CAA"/>
    <w:rsid w:val="00316E4E"/>
    <w:rsid w:val="003202C9"/>
    <w:rsid w:val="00321077"/>
    <w:rsid w:val="00324028"/>
    <w:rsid w:val="00325E56"/>
    <w:rsid w:val="00332BC1"/>
    <w:rsid w:val="00333777"/>
    <w:rsid w:val="00334CFC"/>
    <w:rsid w:val="003403DB"/>
    <w:rsid w:val="00340F31"/>
    <w:rsid w:val="00343044"/>
    <w:rsid w:val="0034476E"/>
    <w:rsid w:val="00345C31"/>
    <w:rsid w:val="003501A6"/>
    <w:rsid w:val="00351F5C"/>
    <w:rsid w:val="00352613"/>
    <w:rsid w:val="0035304D"/>
    <w:rsid w:val="003557CE"/>
    <w:rsid w:val="00356119"/>
    <w:rsid w:val="00356802"/>
    <w:rsid w:val="00357D08"/>
    <w:rsid w:val="00360090"/>
    <w:rsid w:val="003626E4"/>
    <w:rsid w:val="00363BBF"/>
    <w:rsid w:val="00363D52"/>
    <w:rsid w:val="0036430A"/>
    <w:rsid w:val="00365306"/>
    <w:rsid w:val="003679AA"/>
    <w:rsid w:val="003706CB"/>
    <w:rsid w:val="003720A6"/>
    <w:rsid w:val="00374105"/>
    <w:rsid w:val="00374355"/>
    <w:rsid w:val="003760BC"/>
    <w:rsid w:val="00376ED2"/>
    <w:rsid w:val="003811FC"/>
    <w:rsid w:val="00383A53"/>
    <w:rsid w:val="0038434E"/>
    <w:rsid w:val="00385441"/>
    <w:rsid w:val="00386187"/>
    <w:rsid w:val="0038781D"/>
    <w:rsid w:val="00390048"/>
    <w:rsid w:val="003900F6"/>
    <w:rsid w:val="00391C7C"/>
    <w:rsid w:val="00392731"/>
    <w:rsid w:val="00393C61"/>
    <w:rsid w:val="00394C03"/>
    <w:rsid w:val="003964B0"/>
    <w:rsid w:val="00396AF0"/>
    <w:rsid w:val="003977A3"/>
    <w:rsid w:val="003A2082"/>
    <w:rsid w:val="003A2313"/>
    <w:rsid w:val="003A46DF"/>
    <w:rsid w:val="003A4825"/>
    <w:rsid w:val="003A63F8"/>
    <w:rsid w:val="003B21FB"/>
    <w:rsid w:val="003B3C33"/>
    <w:rsid w:val="003B514A"/>
    <w:rsid w:val="003C3397"/>
    <w:rsid w:val="003D087C"/>
    <w:rsid w:val="003D08B0"/>
    <w:rsid w:val="003D08DF"/>
    <w:rsid w:val="003D48F4"/>
    <w:rsid w:val="003D7C7F"/>
    <w:rsid w:val="003D7CCF"/>
    <w:rsid w:val="003E30D8"/>
    <w:rsid w:val="003E643C"/>
    <w:rsid w:val="003E650E"/>
    <w:rsid w:val="003E72E1"/>
    <w:rsid w:val="003E7F48"/>
    <w:rsid w:val="003F1224"/>
    <w:rsid w:val="003F1C2D"/>
    <w:rsid w:val="003F1ED4"/>
    <w:rsid w:val="003F2D80"/>
    <w:rsid w:val="003F395D"/>
    <w:rsid w:val="003F3A58"/>
    <w:rsid w:val="003F4F6F"/>
    <w:rsid w:val="003F5F8D"/>
    <w:rsid w:val="003F6121"/>
    <w:rsid w:val="003F620E"/>
    <w:rsid w:val="00400EE0"/>
    <w:rsid w:val="0040111C"/>
    <w:rsid w:val="00404786"/>
    <w:rsid w:val="0040618B"/>
    <w:rsid w:val="00411152"/>
    <w:rsid w:val="00411E4E"/>
    <w:rsid w:val="00413C7B"/>
    <w:rsid w:val="00414008"/>
    <w:rsid w:val="004214CB"/>
    <w:rsid w:val="00422757"/>
    <w:rsid w:val="0042321E"/>
    <w:rsid w:val="00423261"/>
    <w:rsid w:val="00431861"/>
    <w:rsid w:val="00433758"/>
    <w:rsid w:val="004346C6"/>
    <w:rsid w:val="00436522"/>
    <w:rsid w:val="00437E5A"/>
    <w:rsid w:val="00437F79"/>
    <w:rsid w:val="004401DB"/>
    <w:rsid w:val="00440617"/>
    <w:rsid w:val="00440C4A"/>
    <w:rsid w:val="004413E0"/>
    <w:rsid w:val="004436F9"/>
    <w:rsid w:val="00444D05"/>
    <w:rsid w:val="0044630E"/>
    <w:rsid w:val="00447A07"/>
    <w:rsid w:val="00450093"/>
    <w:rsid w:val="0045051A"/>
    <w:rsid w:val="00451360"/>
    <w:rsid w:val="00451BEF"/>
    <w:rsid w:val="00452335"/>
    <w:rsid w:val="004532F6"/>
    <w:rsid w:val="00453421"/>
    <w:rsid w:val="00453E7E"/>
    <w:rsid w:val="004570D7"/>
    <w:rsid w:val="00457B2E"/>
    <w:rsid w:val="0046263E"/>
    <w:rsid w:val="00462D24"/>
    <w:rsid w:val="00466DE4"/>
    <w:rsid w:val="00473F3B"/>
    <w:rsid w:val="00475026"/>
    <w:rsid w:val="004805C9"/>
    <w:rsid w:val="00484553"/>
    <w:rsid w:val="00484E67"/>
    <w:rsid w:val="00486404"/>
    <w:rsid w:val="004912B2"/>
    <w:rsid w:val="00491C72"/>
    <w:rsid w:val="004923AA"/>
    <w:rsid w:val="00494E68"/>
    <w:rsid w:val="00495340"/>
    <w:rsid w:val="00495871"/>
    <w:rsid w:val="004975D9"/>
    <w:rsid w:val="004A3F63"/>
    <w:rsid w:val="004A7563"/>
    <w:rsid w:val="004B00F7"/>
    <w:rsid w:val="004B0CA9"/>
    <w:rsid w:val="004B479C"/>
    <w:rsid w:val="004B5070"/>
    <w:rsid w:val="004B56D0"/>
    <w:rsid w:val="004C28C0"/>
    <w:rsid w:val="004C7629"/>
    <w:rsid w:val="004D1458"/>
    <w:rsid w:val="004D30D7"/>
    <w:rsid w:val="004D41DD"/>
    <w:rsid w:val="004D4E8E"/>
    <w:rsid w:val="004D610D"/>
    <w:rsid w:val="004D6941"/>
    <w:rsid w:val="004D6955"/>
    <w:rsid w:val="004D78EC"/>
    <w:rsid w:val="004D7B52"/>
    <w:rsid w:val="004D7F37"/>
    <w:rsid w:val="004E19B1"/>
    <w:rsid w:val="004E464F"/>
    <w:rsid w:val="004E4EB3"/>
    <w:rsid w:val="004E5B35"/>
    <w:rsid w:val="004E73CC"/>
    <w:rsid w:val="004E7A46"/>
    <w:rsid w:val="004F481B"/>
    <w:rsid w:val="00501158"/>
    <w:rsid w:val="00503B09"/>
    <w:rsid w:val="00506EFF"/>
    <w:rsid w:val="005126CB"/>
    <w:rsid w:val="005128DF"/>
    <w:rsid w:val="00513985"/>
    <w:rsid w:val="005143FE"/>
    <w:rsid w:val="00514509"/>
    <w:rsid w:val="00514729"/>
    <w:rsid w:val="00517FB9"/>
    <w:rsid w:val="00520ED8"/>
    <w:rsid w:val="00521B3D"/>
    <w:rsid w:val="005225AE"/>
    <w:rsid w:val="00522A81"/>
    <w:rsid w:val="005230C6"/>
    <w:rsid w:val="00523F00"/>
    <w:rsid w:val="00524B29"/>
    <w:rsid w:val="00524C63"/>
    <w:rsid w:val="00530261"/>
    <w:rsid w:val="0053299F"/>
    <w:rsid w:val="0053361C"/>
    <w:rsid w:val="00534953"/>
    <w:rsid w:val="005360F4"/>
    <w:rsid w:val="0053682D"/>
    <w:rsid w:val="00537790"/>
    <w:rsid w:val="00540423"/>
    <w:rsid w:val="00541676"/>
    <w:rsid w:val="00542303"/>
    <w:rsid w:val="00542E92"/>
    <w:rsid w:val="0054392F"/>
    <w:rsid w:val="00543C5C"/>
    <w:rsid w:val="00547421"/>
    <w:rsid w:val="005502DA"/>
    <w:rsid w:val="00551727"/>
    <w:rsid w:val="00553F8C"/>
    <w:rsid w:val="00555B3D"/>
    <w:rsid w:val="0056553E"/>
    <w:rsid w:val="00565D23"/>
    <w:rsid w:val="00566C5D"/>
    <w:rsid w:val="00570384"/>
    <w:rsid w:val="00570C58"/>
    <w:rsid w:val="005743D3"/>
    <w:rsid w:val="005747E8"/>
    <w:rsid w:val="00576627"/>
    <w:rsid w:val="005767F3"/>
    <w:rsid w:val="005769EF"/>
    <w:rsid w:val="00580B9E"/>
    <w:rsid w:val="00581FC2"/>
    <w:rsid w:val="00582657"/>
    <w:rsid w:val="00582EE6"/>
    <w:rsid w:val="005919D0"/>
    <w:rsid w:val="005949C9"/>
    <w:rsid w:val="005951EB"/>
    <w:rsid w:val="005954FD"/>
    <w:rsid w:val="005A180F"/>
    <w:rsid w:val="005A25DE"/>
    <w:rsid w:val="005A3917"/>
    <w:rsid w:val="005A47E2"/>
    <w:rsid w:val="005B0113"/>
    <w:rsid w:val="005B1E26"/>
    <w:rsid w:val="005B3DF7"/>
    <w:rsid w:val="005C569F"/>
    <w:rsid w:val="005C7045"/>
    <w:rsid w:val="005C7967"/>
    <w:rsid w:val="005C7D50"/>
    <w:rsid w:val="005C7D71"/>
    <w:rsid w:val="005D3784"/>
    <w:rsid w:val="005D4038"/>
    <w:rsid w:val="005D4B2E"/>
    <w:rsid w:val="005D5577"/>
    <w:rsid w:val="005D728D"/>
    <w:rsid w:val="005D72EA"/>
    <w:rsid w:val="005E10AB"/>
    <w:rsid w:val="005E2EFB"/>
    <w:rsid w:val="005E3F56"/>
    <w:rsid w:val="005E5488"/>
    <w:rsid w:val="005E5773"/>
    <w:rsid w:val="005E5AC2"/>
    <w:rsid w:val="005E7C80"/>
    <w:rsid w:val="005F44DF"/>
    <w:rsid w:val="005F63AD"/>
    <w:rsid w:val="00600581"/>
    <w:rsid w:val="00604788"/>
    <w:rsid w:val="00606795"/>
    <w:rsid w:val="00612224"/>
    <w:rsid w:val="00612392"/>
    <w:rsid w:val="00614F42"/>
    <w:rsid w:val="006217F8"/>
    <w:rsid w:val="006227C3"/>
    <w:rsid w:val="00623830"/>
    <w:rsid w:val="00623ABB"/>
    <w:rsid w:val="00630C68"/>
    <w:rsid w:val="006319AF"/>
    <w:rsid w:val="00633811"/>
    <w:rsid w:val="00634B50"/>
    <w:rsid w:val="006400D7"/>
    <w:rsid w:val="00644420"/>
    <w:rsid w:val="006451DB"/>
    <w:rsid w:val="006465AC"/>
    <w:rsid w:val="00646BE9"/>
    <w:rsid w:val="00647860"/>
    <w:rsid w:val="00647D6E"/>
    <w:rsid w:val="00651333"/>
    <w:rsid w:val="006519CF"/>
    <w:rsid w:val="0065487D"/>
    <w:rsid w:val="00655BBB"/>
    <w:rsid w:val="00655D48"/>
    <w:rsid w:val="006611B9"/>
    <w:rsid w:val="00661F80"/>
    <w:rsid w:val="006635CB"/>
    <w:rsid w:val="00664B8E"/>
    <w:rsid w:val="00664FFF"/>
    <w:rsid w:val="00665EB9"/>
    <w:rsid w:val="006736ED"/>
    <w:rsid w:val="00674C1D"/>
    <w:rsid w:val="00674C82"/>
    <w:rsid w:val="006757BF"/>
    <w:rsid w:val="00675F9F"/>
    <w:rsid w:val="00680E6C"/>
    <w:rsid w:val="006810F0"/>
    <w:rsid w:val="00681766"/>
    <w:rsid w:val="00681B75"/>
    <w:rsid w:val="00683BF5"/>
    <w:rsid w:val="00683E55"/>
    <w:rsid w:val="006855FF"/>
    <w:rsid w:val="00686F84"/>
    <w:rsid w:val="00690751"/>
    <w:rsid w:val="00690FEB"/>
    <w:rsid w:val="006943E9"/>
    <w:rsid w:val="0069561C"/>
    <w:rsid w:val="006A2AD2"/>
    <w:rsid w:val="006A56FF"/>
    <w:rsid w:val="006B00DD"/>
    <w:rsid w:val="006B1551"/>
    <w:rsid w:val="006B1866"/>
    <w:rsid w:val="006B4341"/>
    <w:rsid w:val="006B4501"/>
    <w:rsid w:val="006B651E"/>
    <w:rsid w:val="006B6E99"/>
    <w:rsid w:val="006B70BA"/>
    <w:rsid w:val="006B7A74"/>
    <w:rsid w:val="006C00DF"/>
    <w:rsid w:val="006C0A36"/>
    <w:rsid w:val="006C0E23"/>
    <w:rsid w:val="006C1567"/>
    <w:rsid w:val="006D26F3"/>
    <w:rsid w:val="006D3DEA"/>
    <w:rsid w:val="006D438F"/>
    <w:rsid w:val="006D4F01"/>
    <w:rsid w:val="006D4F47"/>
    <w:rsid w:val="006D5547"/>
    <w:rsid w:val="006D55D1"/>
    <w:rsid w:val="006D626E"/>
    <w:rsid w:val="006D77FC"/>
    <w:rsid w:val="006E5235"/>
    <w:rsid w:val="006E5994"/>
    <w:rsid w:val="006E65DA"/>
    <w:rsid w:val="006E6A85"/>
    <w:rsid w:val="006E6ECC"/>
    <w:rsid w:val="006F1A11"/>
    <w:rsid w:val="006F2F99"/>
    <w:rsid w:val="006F52D5"/>
    <w:rsid w:val="006F76CC"/>
    <w:rsid w:val="007002C1"/>
    <w:rsid w:val="00700E7E"/>
    <w:rsid w:val="0070141C"/>
    <w:rsid w:val="00705807"/>
    <w:rsid w:val="00705978"/>
    <w:rsid w:val="007067E9"/>
    <w:rsid w:val="007074E5"/>
    <w:rsid w:val="00707B88"/>
    <w:rsid w:val="007107A8"/>
    <w:rsid w:val="00712288"/>
    <w:rsid w:val="0071302D"/>
    <w:rsid w:val="0071542B"/>
    <w:rsid w:val="00724B9A"/>
    <w:rsid w:val="007253FA"/>
    <w:rsid w:val="00731148"/>
    <w:rsid w:val="00732758"/>
    <w:rsid w:val="00732FBD"/>
    <w:rsid w:val="00733007"/>
    <w:rsid w:val="007412AF"/>
    <w:rsid w:val="00741C75"/>
    <w:rsid w:val="00744BFB"/>
    <w:rsid w:val="00744E22"/>
    <w:rsid w:val="00750FDE"/>
    <w:rsid w:val="00751E00"/>
    <w:rsid w:val="00754036"/>
    <w:rsid w:val="00754A99"/>
    <w:rsid w:val="007572E7"/>
    <w:rsid w:val="00763003"/>
    <w:rsid w:val="00766810"/>
    <w:rsid w:val="00771968"/>
    <w:rsid w:val="00772A26"/>
    <w:rsid w:val="00772A56"/>
    <w:rsid w:val="007734FE"/>
    <w:rsid w:val="00776FB0"/>
    <w:rsid w:val="007773A6"/>
    <w:rsid w:val="007773DF"/>
    <w:rsid w:val="007951B9"/>
    <w:rsid w:val="00795FE4"/>
    <w:rsid w:val="00796294"/>
    <w:rsid w:val="007A06E3"/>
    <w:rsid w:val="007A0B74"/>
    <w:rsid w:val="007A16B2"/>
    <w:rsid w:val="007A2B8C"/>
    <w:rsid w:val="007A4859"/>
    <w:rsid w:val="007A5A6C"/>
    <w:rsid w:val="007A6A35"/>
    <w:rsid w:val="007A781E"/>
    <w:rsid w:val="007A7ED9"/>
    <w:rsid w:val="007B047C"/>
    <w:rsid w:val="007B324F"/>
    <w:rsid w:val="007B4A53"/>
    <w:rsid w:val="007B592D"/>
    <w:rsid w:val="007B6C57"/>
    <w:rsid w:val="007C14FA"/>
    <w:rsid w:val="007C3C74"/>
    <w:rsid w:val="007C4836"/>
    <w:rsid w:val="007C6C85"/>
    <w:rsid w:val="007C769C"/>
    <w:rsid w:val="007C7C60"/>
    <w:rsid w:val="007D0925"/>
    <w:rsid w:val="007D0E2D"/>
    <w:rsid w:val="007D1F7B"/>
    <w:rsid w:val="007D4BE4"/>
    <w:rsid w:val="007D5AF9"/>
    <w:rsid w:val="007E1662"/>
    <w:rsid w:val="007E1C94"/>
    <w:rsid w:val="007E1CDD"/>
    <w:rsid w:val="007E357D"/>
    <w:rsid w:val="007E728C"/>
    <w:rsid w:val="007F14A8"/>
    <w:rsid w:val="007F2319"/>
    <w:rsid w:val="007F2C7D"/>
    <w:rsid w:val="007F40FA"/>
    <w:rsid w:val="007F61F4"/>
    <w:rsid w:val="007F62EA"/>
    <w:rsid w:val="007F7FD8"/>
    <w:rsid w:val="00800604"/>
    <w:rsid w:val="008027A8"/>
    <w:rsid w:val="0080281B"/>
    <w:rsid w:val="00806B39"/>
    <w:rsid w:val="00810B20"/>
    <w:rsid w:val="00812609"/>
    <w:rsid w:val="008129BA"/>
    <w:rsid w:val="00814BC2"/>
    <w:rsid w:val="008152D7"/>
    <w:rsid w:val="00815655"/>
    <w:rsid w:val="008157AA"/>
    <w:rsid w:val="00816725"/>
    <w:rsid w:val="008171AA"/>
    <w:rsid w:val="00821284"/>
    <w:rsid w:val="0082190B"/>
    <w:rsid w:val="00822DDA"/>
    <w:rsid w:val="008244F8"/>
    <w:rsid w:val="008255FC"/>
    <w:rsid w:val="00826001"/>
    <w:rsid w:val="008265D7"/>
    <w:rsid w:val="00827323"/>
    <w:rsid w:val="00830F7E"/>
    <w:rsid w:val="00832C63"/>
    <w:rsid w:val="00832FF7"/>
    <w:rsid w:val="00833046"/>
    <w:rsid w:val="008348F7"/>
    <w:rsid w:val="00836343"/>
    <w:rsid w:val="00836395"/>
    <w:rsid w:val="00837FC5"/>
    <w:rsid w:val="0084117A"/>
    <w:rsid w:val="0084250E"/>
    <w:rsid w:val="0084643B"/>
    <w:rsid w:val="00846ABD"/>
    <w:rsid w:val="008501CB"/>
    <w:rsid w:val="00850255"/>
    <w:rsid w:val="008523A6"/>
    <w:rsid w:val="00853E04"/>
    <w:rsid w:val="00855D8A"/>
    <w:rsid w:val="0085721F"/>
    <w:rsid w:val="00857425"/>
    <w:rsid w:val="00860485"/>
    <w:rsid w:val="008604A5"/>
    <w:rsid w:val="00862AB2"/>
    <w:rsid w:val="00866AB5"/>
    <w:rsid w:val="00870242"/>
    <w:rsid w:val="008732E3"/>
    <w:rsid w:val="00873B36"/>
    <w:rsid w:val="00875FBD"/>
    <w:rsid w:val="00877B87"/>
    <w:rsid w:val="00881120"/>
    <w:rsid w:val="00881313"/>
    <w:rsid w:val="00882047"/>
    <w:rsid w:val="0088219E"/>
    <w:rsid w:val="0088234C"/>
    <w:rsid w:val="0088465A"/>
    <w:rsid w:val="008857EB"/>
    <w:rsid w:val="00892BE1"/>
    <w:rsid w:val="00896A01"/>
    <w:rsid w:val="008A0815"/>
    <w:rsid w:val="008A114F"/>
    <w:rsid w:val="008A3418"/>
    <w:rsid w:val="008A45C4"/>
    <w:rsid w:val="008A5827"/>
    <w:rsid w:val="008A7009"/>
    <w:rsid w:val="008A7597"/>
    <w:rsid w:val="008B7CFF"/>
    <w:rsid w:val="008C1ABA"/>
    <w:rsid w:val="008C22CA"/>
    <w:rsid w:val="008C2D48"/>
    <w:rsid w:val="008C372E"/>
    <w:rsid w:val="008C3F92"/>
    <w:rsid w:val="008C5331"/>
    <w:rsid w:val="008C5473"/>
    <w:rsid w:val="008C7CAD"/>
    <w:rsid w:val="008D1296"/>
    <w:rsid w:val="008D1CCE"/>
    <w:rsid w:val="008D1D43"/>
    <w:rsid w:val="008D1E2F"/>
    <w:rsid w:val="008D2829"/>
    <w:rsid w:val="008D2928"/>
    <w:rsid w:val="008D2EDB"/>
    <w:rsid w:val="008D34BE"/>
    <w:rsid w:val="008D58FE"/>
    <w:rsid w:val="008D68D9"/>
    <w:rsid w:val="008D7C8A"/>
    <w:rsid w:val="008E3AC7"/>
    <w:rsid w:val="008E3D3F"/>
    <w:rsid w:val="008E66AA"/>
    <w:rsid w:val="008E6E68"/>
    <w:rsid w:val="008F20E5"/>
    <w:rsid w:val="008F2676"/>
    <w:rsid w:val="008F2AF3"/>
    <w:rsid w:val="008F2F41"/>
    <w:rsid w:val="008F30D1"/>
    <w:rsid w:val="008F34D3"/>
    <w:rsid w:val="008F494B"/>
    <w:rsid w:val="008F7C7F"/>
    <w:rsid w:val="00901AE2"/>
    <w:rsid w:val="00901D46"/>
    <w:rsid w:val="00905D76"/>
    <w:rsid w:val="009142E1"/>
    <w:rsid w:val="009165A5"/>
    <w:rsid w:val="009202BC"/>
    <w:rsid w:val="0092071F"/>
    <w:rsid w:val="0092088B"/>
    <w:rsid w:val="00920B7B"/>
    <w:rsid w:val="0092427C"/>
    <w:rsid w:val="00924B77"/>
    <w:rsid w:val="00925175"/>
    <w:rsid w:val="00927D51"/>
    <w:rsid w:val="00930448"/>
    <w:rsid w:val="009328D2"/>
    <w:rsid w:val="00935AB4"/>
    <w:rsid w:val="009362FD"/>
    <w:rsid w:val="009405B5"/>
    <w:rsid w:val="00942F1C"/>
    <w:rsid w:val="00943DD3"/>
    <w:rsid w:val="00944378"/>
    <w:rsid w:val="00944464"/>
    <w:rsid w:val="00951B20"/>
    <w:rsid w:val="00951FF0"/>
    <w:rsid w:val="009529C1"/>
    <w:rsid w:val="00952D52"/>
    <w:rsid w:val="0095645E"/>
    <w:rsid w:val="00956F5D"/>
    <w:rsid w:val="009611BC"/>
    <w:rsid w:val="00966FFA"/>
    <w:rsid w:val="00967FBA"/>
    <w:rsid w:val="00970EE7"/>
    <w:rsid w:val="00971047"/>
    <w:rsid w:val="009712B5"/>
    <w:rsid w:val="00972A4F"/>
    <w:rsid w:val="00972C2B"/>
    <w:rsid w:val="00976AFF"/>
    <w:rsid w:val="00976EC1"/>
    <w:rsid w:val="00977067"/>
    <w:rsid w:val="00977B33"/>
    <w:rsid w:val="00981B8A"/>
    <w:rsid w:val="00981DB8"/>
    <w:rsid w:val="00982006"/>
    <w:rsid w:val="00982133"/>
    <w:rsid w:val="00984C46"/>
    <w:rsid w:val="0098511E"/>
    <w:rsid w:val="009872DF"/>
    <w:rsid w:val="009874FD"/>
    <w:rsid w:val="00990600"/>
    <w:rsid w:val="00992C8C"/>
    <w:rsid w:val="0099418D"/>
    <w:rsid w:val="0099577F"/>
    <w:rsid w:val="00996916"/>
    <w:rsid w:val="00996A9C"/>
    <w:rsid w:val="009972D2"/>
    <w:rsid w:val="00997470"/>
    <w:rsid w:val="009A0964"/>
    <w:rsid w:val="009A2B37"/>
    <w:rsid w:val="009A2C04"/>
    <w:rsid w:val="009A2EB3"/>
    <w:rsid w:val="009A44D6"/>
    <w:rsid w:val="009A4CB2"/>
    <w:rsid w:val="009A66D4"/>
    <w:rsid w:val="009A7E47"/>
    <w:rsid w:val="009B0AC8"/>
    <w:rsid w:val="009B1D97"/>
    <w:rsid w:val="009B2D90"/>
    <w:rsid w:val="009B303D"/>
    <w:rsid w:val="009B3733"/>
    <w:rsid w:val="009B4882"/>
    <w:rsid w:val="009B56F0"/>
    <w:rsid w:val="009B572F"/>
    <w:rsid w:val="009B7D8A"/>
    <w:rsid w:val="009C1648"/>
    <w:rsid w:val="009C2924"/>
    <w:rsid w:val="009C2C53"/>
    <w:rsid w:val="009C307C"/>
    <w:rsid w:val="009C38EF"/>
    <w:rsid w:val="009C49D5"/>
    <w:rsid w:val="009C4AD4"/>
    <w:rsid w:val="009C514E"/>
    <w:rsid w:val="009C530B"/>
    <w:rsid w:val="009D035E"/>
    <w:rsid w:val="009D1C70"/>
    <w:rsid w:val="009D1E84"/>
    <w:rsid w:val="009D437E"/>
    <w:rsid w:val="009E037B"/>
    <w:rsid w:val="009E09E7"/>
    <w:rsid w:val="009E7545"/>
    <w:rsid w:val="009E76DF"/>
    <w:rsid w:val="009F1C6D"/>
    <w:rsid w:val="009F395A"/>
    <w:rsid w:val="009F3F2E"/>
    <w:rsid w:val="009F454B"/>
    <w:rsid w:val="009F512E"/>
    <w:rsid w:val="009F5137"/>
    <w:rsid w:val="009F6120"/>
    <w:rsid w:val="009F6A4E"/>
    <w:rsid w:val="00A001FA"/>
    <w:rsid w:val="00A02B01"/>
    <w:rsid w:val="00A02C8F"/>
    <w:rsid w:val="00A101ED"/>
    <w:rsid w:val="00A110FF"/>
    <w:rsid w:val="00A13DCD"/>
    <w:rsid w:val="00A146CF"/>
    <w:rsid w:val="00A213C8"/>
    <w:rsid w:val="00A22CF2"/>
    <w:rsid w:val="00A26D29"/>
    <w:rsid w:val="00A3397D"/>
    <w:rsid w:val="00A35414"/>
    <w:rsid w:val="00A36CB1"/>
    <w:rsid w:val="00A37136"/>
    <w:rsid w:val="00A37C66"/>
    <w:rsid w:val="00A418CA"/>
    <w:rsid w:val="00A41DC3"/>
    <w:rsid w:val="00A44990"/>
    <w:rsid w:val="00A44EA2"/>
    <w:rsid w:val="00A45373"/>
    <w:rsid w:val="00A4699B"/>
    <w:rsid w:val="00A4735B"/>
    <w:rsid w:val="00A473D6"/>
    <w:rsid w:val="00A47BEE"/>
    <w:rsid w:val="00A54DF9"/>
    <w:rsid w:val="00A57CAE"/>
    <w:rsid w:val="00A57F1A"/>
    <w:rsid w:val="00A6095E"/>
    <w:rsid w:val="00A64795"/>
    <w:rsid w:val="00A65448"/>
    <w:rsid w:val="00A65A60"/>
    <w:rsid w:val="00A6612A"/>
    <w:rsid w:val="00A6659C"/>
    <w:rsid w:val="00A66755"/>
    <w:rsid w:val="00A6728C"/>
    <w:rsid w:val="00A67BF8"/>
    <w:rsid w:val="00A67FD6"/>
    <w:rsid w:val="00A703A8"/>
    <w:rsid w:val="00A71097"/>
    <w:rsid w:val="00A72B12"/>
    <w:rsid w:val="00A72CD5"/>
    <w:rsid w:val="00A73A3E"/>
    <w:rsid w:val="00A74A47"/>
    <w:rsid w:val="00A74A76"/>
    <w:rsid w:val="00A75D32"/>
    <w:rsid w:val="00A76E1F"/>
    <w:rsid w:val="00A77A66"/>
    <w:rsid w:val="00A77C54"/>
    <w:rsid w:val="00A80034"/>
    <w:rsid w:val="00A81A8E"/>
    <w:rsid w:val="00A82833"/>
    <w:rsid w:val="00A82F5F"/>
    <w:rsid w:val="00A84778"/>
    <w:rsid w:val="00A8794D"/>
    <w:rsid w:val="00A87F70"/>
    <w:rsid w:val="00A94004"/>
    <w:rsid w:val="00A95A91"/>
    <w:rsid w:val="00A9614E"/>
    <w:rsid w:val="00A96C3E"/>
    <w:rsid w:val="00A96CA9"/>
    <w:rsid w:val="00AA0D98"/>
    <w:rsid w:val="00AA2D9F"/>
    <w:rsid w:val="00AA3288"/>
    <w:rsid w:val="00AA56E8"/>
    <w:rsid w:val="00AB015A"/>
    <w:rsid w:val="00AB1C27"/>
    <w:rsid w:val="00AB2203"/>
    <w:rsid w:val="00AB35C1"/>
    <w:rsid w:val="00AB4610"/>
    <w:rsid w:val="00AB47B9"/>
    <w:rsid w:val="00AB486E"/>
    <w:rsid w:val="00AC0C4F"/>
    <w:rsid w:val="00AC245D"/>
    <w:rsid w:val="00AC2A55"/>
    <w:rsid w:val="00AC7601"/>
    <w:rsid w:val="00AD032D"/>
    <w:rsid w:val="00AD0501"/>
    <w:rsid w:val="00AD439C"/>
    <w:rsid w:val="00AD4E34"/>
    <w:rsid w:val="00AD7F31"/>
    <w:rsid w:val="00AE0E03"/>
    <w:rsid w:val="00AE1544"/>
    <w:rsid w:val="00AE200E"/>
    <w:rsid w:val="00AE238E"/>
    <w:rsid w:val="00AE255A"/>
    <w:rsid w:val="00AE5829"/>
    <w:rsid w:val="00AE62A9"/>
    <w:rsid w:val="00AE70D6"/>
    <w:rsid w:val="00AF467E"/>
    <w:rsid w:val="00AF555F"/>
    <w:rsid w:val="00AF5B80"/>
    <w:rsid w:val="00AF70C1"/>
    <w:rsid w:val="00AF7444"/>
    <w:rsid w:val="00B00069"/>
    <w:rsid w:val="00B00A85"/>
    <w:rsid w:val="00B0383D"/>
    <w:rsid w:val="00B0564A"/>
    <w:rsid w:val="00B0588D"/>
    <w:rsid w:val="00B05987"/>
    <w:rsid w:val="00B05FB1"/>
    <w:rsid w:val="00B064DE"/>
    <w:rsid w:val="00B06C73"/>
    <w:rsid w:val="00B06E13"/>
    <w:rsid w:val="00B10348"/>
    <w:rsid w:val="00B11FAB"/>
    <w:rsid w:val="00B17027"/>
    <w:rsid w:val="00B173B6"/>
    <w:rsid w:val="00B20B7C"/>
    <w:rsid w:val="00B20E50"/>
    <w:rsid w:val="00B20ED3"/>
    <w:rsid w:val="00B23D9E"/>
    <w:rsid w:val="00B25C69"/>
    <w:rsid w:val="00B26CBA"/>
    <w:rsid w:val="00B26D4C"/>
    <w:rsid w:val="00B26D8F"/>
    <w:rsid w:val="00B323E6"/>
    <w:rsid w:val="00B333AE"/>
    <w:rsid w:val="00B33AD3"/>
    <w:rsid w:val="00B344C5"/>
    <w:rsid w:val="00B35BCC"/>
    <w:rsid w:val="00B35CB4"/>
    <w:rsid w:val="00B35D37"/>
    <w:rsid w:val="00B35D4F"/>
    <w:rsid w:val="00B3727F"/>
    <w:rsid w:val="00B41756"/>
    <w:rsid w:val="00B4176B"/>
    <w:rsid w:val="00B423F1"/>
    <w:rsid w:val="00B42D1C"/>
    <w:rsid w:val="00B435C4"/>
    <w:rsid w:val="00B43A60"/>
    <w:rsid w:val="00B43CA4"/>
    <w:rsid w:val="00B44357"/>
    <w:rsid w:val="00B4464E"/>
    <w:rsid w:val="00B450A3"/>
    <w:rsid w:val="00B45FFE"/>
    <w:rsid w:val="00B46003"/>
    <w:rsid w:val="00B500C3"/>
    <w:rsid w:val="00B50362"/>
    <w:rsid w:val="00B50606"/>
    <w:rsid w:val="00B54A8E"/>
    <w:rsid w:val="00B55444"/>
    <w:rsid w:val="00B57972"/>
    <w:rsid w:val="00B57E42"/>
    <w:rsid w:val="00B6028C"/>
    <w:rsid w:val="00B640D9"/>
    <w:rsid w:val="00B64823"/>
    <w:rsid w:val="00B64F3D"/>
    <w:rsid w:val="00B66D8E"/>
    <w:rsid w:val="00B67C01"/>
    <w:rsid w:val="00B67C97"/>
    <w:rsid w:val="00B737D8"/>
    <w:rsid w:val="00B73ECF"/>
    <w:rsid w:val="00B750FA"/>
    <w:rsid w:val="00B7538D"/>
    <w:rsid w:val="00B75633"/>
    <w:rsid w:val="00B7564D"/>
    <w:rsid w:val="00B75EBA"/>
    <w:rsid w:val="00B76DB3"/>
    <w:rsid w:val="00B777F0"/>
    <w:rsid w:val="00B8200D"/>
    <w:rsid w:val="00B82C52"/>
    <w:rsid w:val="00B840DF"/>
    <w:rsid w:val="00B8433E"/>
    <w:rsid w:val="00B86667"/>
    <w:rsid w:val="00B86931"/>
    <w:rsid w:val="00B86DFF"/>
    <w:rsid w:val="00B86F87"/>
    <w:rsid w:val="00B874A6"/>
    <w:rsid w:val="00B87E1D"/>
    <w:rsid w:val="00B900C9"/>
    <w:rsid w:val="00B91822"/>
    <w:rsid w:val="00B94E0D"/>
    <w:rsid w:val="00B96438"/>
    <w:rsid w:val="00B96D56"/>
    <w:rsid w:val="00B96D87"/>
    <w:rsid w:val="00B96E11"/>
    <w:rsid w:val="00B97534"/>
    <w:rsid w:val="00BA049A"/>
    <w:rsid w:val="00BA0C6C"/>
    <w:rsid w:val="00BA333B"/>
    <w:rsid w:val="00BA60F3"/>
    <w:rsid w:val="00BA71F1"/>
    <w:rsid w:val="00BB141F"/>
    <w:rsid w:val="00BB31C0"/>
    <w:rsid w:val="00BB3D89"/>
    <w:rsid w:val="00BB481D"/>
    <w:rsid w:val="00BB656D"/>
    <w:rsid w:val="00BC1FBB"/>
    <w:rsid w:val="00BC2E50"/>
    <w:rsid w:val="00BC5221"/>
    <w:rsid w:val="00BC5B2A"/>
    <w:rsid w:val="00BC698A"/>
    <w:rsid w:val="00BD1A87"/>
    <w:rsid w:val="00BD2535"/>
    <w:rsid w:val="00BD3409"/>
    <w:rsid w:val="00BD5032"/>
    <w:rsid w:val="00BD5BAE"/>
    <w:rsid w:val="00BD6562"/>
    <w:rsid w:val="00BE410B"/>
    <w:rsid w:val="00BE4820"/>
    <w:rsid w:val="00BE4E92"/>
    <w:rsid w:val="00BE5429"/>
    <w:rsid w:val="00BE654E"/>
    <w:rsid w:val="00BE6B41"/>
    <w:rsid w:val="00BE753B"/>
    <w:rsid w:val="00BE799E"/>
    <w:rsid w:val="00BF0C56"/>
    <w:rsid w:val="00BF373E"/>
    <w:rsid w:val="00BF431B"/>
    <w:rsid w:val="00BF4593"/>
    <w:rsid w:val="00BF48FC"/>
    <w:rsid w:val="00BF4E22"/>
    <w:rsid w:val="00BF4F36"/>
    <w:rsid w:val="00BF7263"/>
    <w:rsid w:val="00C00CBF"/>
    <w:rsid w:val="00C01E4F"/>
    <w:rsid w:val="00C02BC7"/>
    <w:rsid w:val="00C033DF"/>
    <w:rsid w:val="00C034C0"/>
    <w:rsid w:val="00C06A0E"/>
    <w:rsid w:val="00C104A0"/>
    <w:rsid w:val="00C10EFE"/>
    <w:rsid w:val="00C122A5"/>
    <w:rsid w:val="00C12774"/>
    <w:rsid w:val="00C12FEC"/>
    <w:rsid w:val="00C13890"/>
    <w:rsid w:val="00C13905"/>
    <w:rsid w:val="00C1397B"/>
    <w:rsid w:val="00C14A0A"/>
    <w:rsid w:val="00C16D9C"/>
    <w:rsid w:val="00C175A6"/>
    <w:rsid w:val="00C17AD0"/>
    <w:rsid w:val="00C24AA8"/>
    <w:rsid w:val="00C258A7"/>
    <w:rsid w:val="00C25E11"/>
    <w:rsid w:val="00C25ECB"/>
    <w:rsid w:val="00C260FD"/>
    <w:rsid w:val="00C30542"/>
    <w:rsid w:val="00C30C11"/>
    <w:rsid w:val="00C348A2"/>
    <w:rsid w:val="00C34D65"/>
    <w:rsid w:val="00C35DCA"/>
    <w:rsid w:val="00C37F8E"/>
    <w:rsid w:val="00C50D27"/>
    <w:rsid w:val="00C51777"/>
    <w:rsid w:val="00C52266"/>
    <w:rsid w:val="00C52793"/>
    <w:rsid w:val="00C53742"/>
    <w:rsid w:val="00C73009"/>
    <w:rsid w:val="00C74D32"/>
    <w:rsid w:val="00C75CC8"/>
    <w:rsid w:val="00C872A7"/>
    <w:rsid w:val="00C87FCA"/>
    <w:rsid w:val="00C912A3"/>
    <w:rsid w:val="00C91ABB"/>
    <w:rsid w:val="00C9766C"/>
    <w:rsid w:val="00C97EAD"/>
    <w:rsid w:val="00CA004E"/>
    <w:rsid w:val="00CA01CB"/>
    <w:rsid w:val="00CA0F75"/>
    <w:rsid w:val="00CA2B58"/>
    <w:rsid w:val="00CA4A2A"/>
    <w:rsid w:val="00CB13AD"/>
    <w:rsid w:val="00CB4307"/>
    <w:rsid w:val="00CB5A3B"/>
    <w:rsid w:val="00CB6DAC"/>
    <w:rsid w:val="00CC092F"/>
    <w:rsid w:val="00CC0A13"/>
    <w:rsid w:val="00CC3ECF"/>
    <w:rsid w:val="00CC4A3B"/>
    <w:rsid w:val="00CC6FC6"/>
    <w:rsid w:val="00CD1399"/>
    <w:rsid w:val="00CD1C62"/>
    <w:rsid w:val="00CD5982"/>
    <w:rsid w:val="00CE0271"/>
    <w:rsid w:val="00CE0AB0"/>
    <w:rsid w:val="00CE0C02"/>
    <w:rsid w:val="00CE11B6"/>
    <w:rsid w:val="00CE2337"/>
    <w:rsid w:val="00CE4727"/>
    <w:rsid w:val="00CE7AA4"/>
    <w:rsid w:val="00CF1D6C"/>
    <w:rsid w:val="00CF3175"/>
    <w:rsid w:val="00CF63F6"/>
    <w:rsid w:val="00CF6C1B"/>
    <w:rsid w:val="00D01E28"/>
    <w:rsid w:val="00D055D2"/>
    <w:rsid w:val="00D11BF9"/>
    <w:rsid w:val="00D12831"/>
    <w:rsid w:val="00D152DF"/>
    <w:rsid w:val="00D165F6"/>
    <w:rsid w:val="00D23269"/>
    <w:rsid w:val="00D23E57"/>
    <w:rsid w:val="00D2577F"/>
    <w:rsid w:val="00D308DE"/>
    <w:rsid w:val="00D30E4A"/>
    <w:rsid w:val="00D34A75"/>
    <w:rsid w:val="00D35202"/>
    <w:rsid w:val="00D35FE8"/>
    <w:rsid w:val="00D36017"/>
    <w:rsid w:val="00D36EDF"/>
    <w:rsid w:val="00D37291"/>
    <w:rsid w:val="00D37CFC"/>
    <w:rsid w:val="00D41CB9"/>
    <w:rsid w:val="00D4318E"/>
    <w:rsid w:val="00D43CC9"/>
    <w:rsid w:val="00D47C5F"/>
    <w:rsid w:val="00D524B6"/>
    <w:rsid w:val="00D535A4"/>
    <w:rsid w:val="00D5413D"/>
    <w:rsid w:val="00D551D5"/>
    <w:rsid w:val="00D55B81"/>
    <w:rsid w:val="00D55F76"/>
    <w:rsid w:val="00D56D08"/>
    <w:rsid w:val="00D5754E"/>
    <w:rsid w:val="00D57BBA"/>
    <w:rsid w:val="00D57EF9"/>
    <w:rsid w:val="00D60B4E"/>
    <w:rsid w:val="00D63AB7"/>
    <w:rsid w:val="00D63E9B"/>
    <w:rsid w:val="00D64998"/>
    <w:rsid w:val="00D65649"/>
    <w:rsid w:val="00D661B2"/>
    <w:rsid w:val="00D72875"/>
    <w:rsid w:val="00D752FF"/>
    <w:rsid w:val="00D75667"/>
    <w:rsid w:val="00D75D92"/>
    <w:rsid w:val="00D8030F"/>
    <w:rsid w:val="00D8051C"/>
    <w:rsid w:val="00D82132"/>
    <w:rsid w:val="00D833B0"/>
    <w:rsid w:val="00D84453"/>
    <w:rsid w:val="00D855D2"/>
    <w:rsid w:val="00D8602D"/>
    <w:rsid w:val="00D9134C"/>
    <w:rsid w:val="00D920B5"/>
    <w:rsid w:val="00D945A3"/>
    <w:rsid w:val="00D94C48"/>
    <w:rsid w:val="00D9560F"/>
    <w:rsid w:val="00DA18C4"/>
    <w:rsid w:val="00DA23F2"/>
    <w:rsid w:val="00DA305E"/>
    <w:rsid w:val="00DA55AE"/>
    <w:rsid w:val="00DA65E7"/>
    <w:rsid w:val="00DA6920"/>
    <w:rsid w:val="00DA794D"/>
    <w:rsid w:val="00DB24F8"/>
    <w:rsid w:val="00DB2F51"/>
    <w:rsid w:val="00DB5E4F"/>
    <w:rsid w:val="00DB7E5E"/>
    <w:rsid w:val="00DC039E"/>
    <w:rsid w:val="00DC0469"/>
    <w:rsid w:val="00DC064E"/>
    <w:rsid w:val="00DC09E1"/>
    <w:rsid w:val="00DC148D"/>
    <w:rsid w:val="00DC2B11"/>
    <w:rsid w:val="00DC4B84"/>
    <w:rsid w:val="00DC5A6A"/>
    <w:rsid w:val="00DC6DF1"/>
    <w:rsid w:val="00DC6E5A"/>
    <w:rsid w:val="00DD1407"/>
    <w:rsid w:val="00DD25A1"/>
    <w:rsid w:val="00DD269D"/>
    <w:rsid w:val="00DD5D70"/>
    <w:rsid w:val="00DD60EF"/>
    <w:rsid w:val="00DE0799"/>
    <w:rsid w:val="00DE1BF9"/>
    <w:rsid w:val="00DE20B4"/>
    <w:rsid w:val="00DE369A"/>
    <w:rsid w:val="00DE53C6"/>
    <w:rsid w:val="00DE6A9E"/>
    <w:rsid w:val="00DE6E53"/>
    <w:rsid w:val="00DF1C24"/>
    <w:rsid w:val="00DF2711"/>
    <w:rsid w:val="00DF3AA9"/>
    <w:rsid w:val="00DF3E6A"/>
    <w:rsid w:val="00DF4F88"/>
    <w:rsid w:val="00DF51BC"/>
    <w:rsid w:val="00DF5FC3"/>
    <w:rsid w:val="00E020C8"/>
    <w:rsid w:val="00E02AC2"/>
    <w:rsid w:val="00E03116"/>
    <w:rsid w:val="00E04FA5"/>
    <w:rsid w:val="00E10655"/>
    <w:rsid w:val="00E107E5"/>
    <w:rsid w:val="00E13610"/>
    <w:rsid w:val="00E149B1"/>
    <w:rsid w:val="00E16533"/>
    <w:rsid w:val="00E174AA"/>
    <w:rsid w:val="00E21A12"/>
    <w:rsid w:val="00E22431"/>
    <w:rsid w:val="00E22433"/>
    <w:rsid w:val="00E2284D"/>
    <w:rsid w:val="00E23AD0"/>
    <w:rsid w:val="00E23ADD"/>
    <w:rsid w:val="00E244B4"/>
    <w:rsid w:val="00E25F3D"/>
    <w:rsid w:val="00E311E3"/>
    <w:rsid w:val="00E32EA0"/>
    <w:rsid w:val="00E352F6"/>
    <w:rsid w:val="00E361B0"/>
    <w:rsid w:val="00E41439"/>
    <w:rsid w:val="00E4155B"/>
    <w:rsid w:val="00E41D4E"/>
    <w:rsid w:val="00E43EBC"/>
    <w:rsid w:val="00E46C90"/>
    <w:rsid w:val="00E50B96"/>
    <w:rsid w:val="00E53AA1"/>
    <w:rsid w:val="00E53FC9"/>
    <w:rsid w:val="00E5589F"/>
    <w:rsid w:val="00E5677F"/>
    <w:rsid w:val="00E57E11"/>
    <w:rsid w:val="00E613C3"/>
    <w:rsid w:val="00E631CB"/>
    <w:rsid w:val="00E64AE3"/>
    <w:rsid w:val="00E66C90"/>
    <w:rsid w:val="00E67EE5"/>
    <w:rsid w:val="00E735BA"/>
    <w:rsid w:val="00E735EB"/>
    <w:rsid w:val="00E73F58"/>
    <w:rsid w:val="00E740A0"/>
    <w:rsid w:val="00E7445B"/>
    <w:rsid w:val="00E747A4"/>
    <w:rsid w:val="00E8084D"/>
    <w:rsid w:val="00E8108C"/>
    <w:rsid w:val="00E81CD3"/>
    <w:rsid w:val="00E856BC"/>
    <w:rsid w:val="00E900D5"/>
    <w:rsid w:val="00E91676"/>
    <w:rsid w:val="00E955C3"/>
    <w:rsid w:val="00E966F6"/>
    <w:rsid w:val="00E96ECE"/>
    <w:rsid w:val="00EA60E5"/>
    <w:rsid w:val="00EB0197"/>
    <w:rsid w:val="00EB045C"/>
    <w:rsid w:val="00EB23A4"/>
    <w:rsid w:val="00EB260B"/>
    <w:rsid w:val="00EB4C80"/>
    <w:rsid w:val="00EB59A1"/>
    <w:rsid w:val="00EB63B2"/>
    <w:rsid w:val="00EB69E6"/>
    <w:rsid w:val="00EC7A89"/>
    <w:rsid w:val="00ED0A9B"/>
    <w:rsid w:val="00ED51BD"/>
    <w:rsid w:val="00ED55E6"/>
    <w:rsid w:val="00EE0DD0"/>
    <w:rsid w:val="00EE1C55"/>
    <w:rsid w:val="00EE25D6"/>
    <w:rsid w:val="00EE2A42"/>
    <w:rsid w:val="00EE2D63"/>
    <w:rsid w:val="00EE3C89"/>
    <w:rsid w:val="00EE4CAC"/>
    <w:rsid w:val="00EE6691"/>
    <w:rsid w:val="00EF0716"/>
    <w:rsid w:val="00EF3E74"/>
    <w:rsid w:val="00EF56A9"/>
    <w:rsid w:val="00EF5CCB"/>
    <w:rsid w:val="00EF5F34"/>
    <w:rsid w:val="00EF73DF"/>
    <w:rsid w:val="00EF78E0"/>
    <w:rsid w:val="00F01BAC"/>
    <w:rsid w:val="00F0411E"/>
    <w:rsid w:val="00F0589B"/>
    <w:rsid w:val="00F06DDE"/>
    <w:rsid w:val="00F12E9B"/>
    <w:rsid w:val="00F13156"/>
    <w:rsid w:val="00F14861"/>
    <w:rsid w:val="00F14D7A"/>
    <w:rsid w:val="00F169AA"/>
    <w:rsid w:val="00F177F6"/>
    <w:rsid w:val="00F20553"/>
    <w:rsid w:val="00F207CA"/>
    <w:rsid w:val="00F21D70"/>
    <w:rsid w:val="00F25A15"/>
    <w:rsid w:val="00F267AE"/>
    <w:rsid w:val="00F2703D"/>
    <w:rsid w:val="00F27829"/>
    <w:rsid w:val="00F300A4"/>
    <w:rsid w:val="00F35AA8"/>
    <w:rsid w:val="00F373D8"/>
    <w:rsid w:val="00F429E2"/>
    <w:rsid w:val="00F4311C"/>
    <w:rsid w:val="00F45655"/>
    <w:rsid w:val="00F456E3"/>
    <w:rsid w:val="00F46617"/>
    <w:rsid w:val="00F50998"/>
    <w:rsid w:val="00F51000"/>
    <w:rsid w:val="00F525A2"/>
    <w:rsid w:val="00F53B5E"/>
    <w:rsid w:val="00F60866"/>
    <w:rsid w:val="00F629C4"/>
    <w:rsid w:val="00F64B17"/>
    <w:rsid w:val="00F65785"/>
    <w:rsid w:val="00F71063"/>
    <w:rsid w:val="00F72E82"/>
    <w:rsid w:val="00F74E08"/>
    <w:rsid w:val="00F75801"/>
    <w:rsid w:val="00F7731D"/>
    <w:rsid w:val="00F8045D"/>
    <w:rsid w:val="00F829B5"/>
    <w:rsid w:val="00F8367F"/>
    <w:rsid w:val="00F85C94"/>
    <w:rsid w:val="00F86158"/>
    <w:rsid w:val="00F90BF8"/>
    <w:rsid w:val="00F91EC7"/>
    <w:rsid w:val="00F95D5E"/>
    <w:rsid w:val="00F960E1"/>
    <w:rsid w:val="00F96B04"/>
    <w:rsid w:val="00FA4312"/>
    <w:rsid w:val="00FA4694"/>
    <w:rsid w:val="00FA47D9"/>
    <w:rsid w:val="00FA5280"/>
    <w:rsid w:val="00FA61CD"/>
    <w:rsid w:val="00FB0981"/>
    <w:rsid w:val="00FB1CBB"/>
    <w:rsid w:val="00FB3CE0"/>
    <w:rsid w:val="00FB4791"/>
    <w:rsid w:val="00FB5616"/>
    <w:rsid w:val="00FB67A8"/>
    <w:rsid w:val="00FB705B"/>
    <w:rsid w:val="00FC06FE"/>
    <w:rsid w:val="00FC1D92"/>
    <w:rsid w:val="00FC3F88"/>
    <w:rsid w:val="00FC536F"/>
    <w:rsid w:val="00FC6A60"/>
    <w:rsid w:val="00FC6C6E"/>
    <w:rsid w:val="00FD05A1"/>
    <w:rsid w:val="00FD10FD"/>
    <w:rsid w:val="00FD1F2C"/>
    <w:rsid w:val="00FD2262"/>
    <w:rsid w:val="00FD44CF"/>
    <w:rsid w:val="00FD4765"/>
    <w:rsid w:val="00FD607E"/>
    <w:rsid w:val="00FD60C7"/>
    <w:rsid w:val="00FD6374"/>
    <w:rsid w:val="00FE0ADA"/>
    <w:rsid w:val="00FE11D0"/>
    <w:rsid w:val="00FE3E5D"/>
    <w:rsid w:val="00FE6F4A"/>
    <w:rsid w:val="00FE7DBD"/>
    <w:rsid w:val="00FF0277"/>
    <w:rsid w:val="00FF0C2B"/>
    <w:rsid w:val="00FF2BB7"/>
    <w:rsid w:val="00FF2F58"/>
    <w:rsid w:val="00FF3625"/>
    <w:rsid w:val="00FF5633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913B-E8D6-46E6-B445-9E3F52A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C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50FA"/>
    <w:pPr>
      <w:keepNext/>
      <w:keepLines/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055D97"/>
  </w:style>
  <w:style w:type="character" w:customStyle="1" w:styleId="apple-converted-space">
    <w:name w:val="apple-converted-space"/>
    <w:basedOn w:val="DefaultParagraphFont"/>
    <w:uiPriority w:val="99"/>
    <w:rsid w:val="00055D97"/>
  </w:style>
  <w:style w:type="paragraph" w:styleId="DocumentMap">
    <w:name w:val="Document Map"/>
    <w:basedOn w:val="Normal"/>
    <w:semiHidden/>
    <w:rsid w:val="00506EF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525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2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A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5A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5A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5A15"/>
    <w:rPr>
      <w:sz w:val="22"/>
      <w:szCs w:val="22"/>
    </w:rPr>
  </w:style>
  <w:style w:type="character" w:customStyle="1" w:styleId="hps">
    <w:name w:val="hps"/>
    <w:basedOn w:val="DefaultParagraphFont"/>
    <w:rsid w:val="00A66755"/>
  </w:style>
  <w:style w:type="character" w:customStyle="1" w:styleId="hpsatn">
    <w:name w:val="hps atn"/>
    <w:basedOn w:val="DefaultParagraphFont"/>
    <w:rsid w:val="00A66755"/>
  </w:style>
  <w:style w:type="paragraph" w:styleId="ListParagraph">
    <w:name w:val="List Paragraph"/>
    <w:basedOn w:val="Normal"/>
    <w:link w:val="ListParagraphChar"/>
    <w:uiPriority w:val="34"/>
    <w:qFormat/>
    <w:rsid w:val="000E554D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E554D"/>
    <w:rPr>
      <w:lang w:val="en-US" w:eastAsia="en-US"/>
    </w:rPr>
  </w:style>
  <w:style w:type="character" w:styleId="FootnoteReference">
    <w:name w:val="footnote reference"/>
    <w:semiHidden/>
    <w:unhideWhenUsed/>
    <w:rsid w:val="00BA0C6C"/>
    <w:rPr>
      <w:vertAlign w:val="superscript"/>
    </w:rPr>
  </w:style>
  <w:style w:type="character" w:styleId="CommentReference">
    <w:name w:val="annotation reference"/>
    <w:uiPriority w:val="99"/>
    <w:rsid w:val="00233A4F"/>
    <w:rPr>
      <w:sz w:val="16"/>
      <w:szCs w:val="16"/>
    </w:rPr>
  </w:style>
  <w:style w:type="table" w:styleId="TableGrid">
    <w:name w:val="Table Grid"/>
    <w:basedOn w:val="TableNormal"/>
    <w:uiPriority w:val="59"/>
    <w:rsid w:val="0028513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E7445B"/>
    <w:rPr>
      <w:sz w:val="20"/>
      <w:szCs w:val="20"/>
    </w:rPr>
  </w:style>
  <w:style w:type="character" w:customStyle="1" w:styleId="CommentTextChar">
    <w:name w:val="Comment Text Char"/>
    <w:link w:val="CommentText"/>
    <w:rsid w:val="00E744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4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45B"/>
    <w:rPr>
      <w:b/>
      <w:bCs/>
      <w:lang w:val="en-US" w:eastAsia="en-US"/>
    </w:rPr>
  </w:style>
  <w:style w:type="paragraph" w:customStyle="1" w:styleId="Default">
    <w:name w:val="Default"/>
    <w:rsid w:val="00A96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  <w:style w:type="character" w:styleId="PageNumber">
    <w:name w:val="page number"/>
    <w:basedOn w:val="DefaultParagraphFont"/>
    <w:semiHidden/>
    <w:unhideWhenUsed/>
    <w:rsid w:val="003E72E1"/>
  </w:style>
  <w:style w:type="paragraph" w:styleId="Revision">
    <w:name w:val="Revision"/>
    <w:hidden/>
    <w:uiPriority w:val="99"/>
    <w:semiHidden/>
    <w:rsid w:val="00C1389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E5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B7E5E"/>
    <w:rPr>
      <w:lang w:val="en-US" w:eastAsia="en-US"/>
    </w:rPr>
  </w:style>
  <w:style w:type="character" w:customStyle="1" w:styleId="tgc">
    <w:name w:val="_tgc"/>
    <w:rsid w:val="00CA0F75"/>
  </w:style>
  <w:style w:type="character" w:customStyle="1" w:styleId="Heading2Char">
    <w:name w:val="Heading 2 Char"/>
    <w:link w:val="Heading2"/>
    <w:uiPriority w:val="9"/>
    <w:rsid w:val="00B750FA"/>
    <w:rPr>
      <w:rFonts w:ascii="Times New Roman" w:eastAsia="Times New Roman" w:hAnsi="Times New Roman"/>
      <w:b/>
      <w:bCs/>
      <w:color w:val="000000"/>
      <w:sz w:val="28"/>
      <w:szCs w:val="26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2A26"/>
  </w:style>
  <w:style w:type="numbering" w:customStyle="1" w:styleId="NoList1">
    <w:name w:val="No List1"/>
    <w:next w:val="NoList"/>
    <w:uiPriority w:val="99"/>
    <w:semiHidden/>
    <w:unhideWhenUsed/>
    <w:rsid w:val="00B750FA"/>
  </w:style>
  <w:style w:type="numbering" w:customStyle="1" w:styleId="NoList11">
    <w:name w:val="No List11"/>
    <w:next w:val="NoList"/>
    <w:uiPriority w:val="99"/>
    <w:semiHidden/>
    <w:unhideWhenUsed/>
    <w:rsid w:val="00B750FA"/>
  </w:style>
  <w:style w:type="paragraph" w:styleId="NormalWeb">
    <w:name w:val="Normal (Web)"/>
    <w:basedOn w:val="Normal"/>
    <w:rsid w:val="00B750FA"/>
    <w:pPr>
      <w:spacing w:before="100" w:beforeAutospacing="1" w:after="119" w:line="24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ft">
    <w:name w:val="ft"/>
    <w:basedOn w:val="DefaultParagraphFont"/>
    <w:rsid w:val="00B750FA"/>
  </w:style>
  <w:style w:type="character" w:styleId="Emphasis">
    <w:name w:val="Emphasis"/>
    <w:uiPriority w:val="20"/>
    <w:qFormat/>
    <w:rsid w:val="00B750FA"/>
    <w:rPr>
      <w:b/>
      <w:bCs/>
      <w:i w:val="0"/>
      <w:iCs w:val="0"/>
    </w:rPr>
  </w:style>
  <w:style w:type="paragraph" w:styleId="Subtitle">
    <w:name w:val="Subtitle"/>
    <w:aliases w:val="naslov tabele"/>
    <w:basedOn w:val="Normal"/>
    <w:next w:val="Normal"/>
    <w:link w:val="SubtitleChar"/>
    <w:qFormat/>
    <w:rsid w:val="00B750FA"/>
    <w:pPr>
      <w:keepNext/>
      <w:spacing w:before="120" w:after="60" w:line="240" w:lineRule="auto"/>
      <w:jc w:val="center"/>
      <w:outlineLvl w:val="1"/>
    </w:pPr>
    <w:rPr>
      <w:rFonts w:ascii="Times New Roman" w:eastAsia="Times New Roman" w:hAnsi="Times New Roman"/>
      <w:i/>
      <w:sz w:val="20"/>
      <w:szCs w:val="24"/>
      <w:lang w:val="fr-FR"/>
    </w:rPr>
  </w:style>
  <w:style w:type="character" w:customStyle="1" w:styleId="SubtitleChar">
    <w:name w:val="Subtitle Char"/>
    <w:aliases w:val="naslov tabele Char"/>
    <w:link w:val="Subtitle"/>
    <w:rsid w:val="00B750FA"/>
    <w:rPr>
      <w:rFonts w:ascii="Times New Roman" w:eastAsia="Times New Roman" w:hAnsi="Times New Roman"/>
      <w:i/>
      <w:szCs w:val="24"/>
      <w:lang w:val="fr-FR" w:eastAsia="en-US"/>
    </w:rPr>
  </w:style>
  <w:style w:type="paragraph" w:customStyle="1" w:styleId="Sadrzajtabele">
    <w:name w:val="Sadrzaj tabele"/>
    <w:basedOn w:val="Normal"/>
    <w:next w:val="Normal"/>
    <w:qFormat/>
    <w:rsid w:val="00B750FA"/>
    <w:pPr>
      <w:keepNext/>
      <w:spacing w:after="0" w:line="240" w:lineRule="auto"/>
      <w:ind w:left="57" w:right="57"/>
      <w:jc w:val="both"/>
    </w:pPr>
    <w:rPr>
      <w:rFonts w:ascii="Times New Roman" w:eastAsia="Times New Roman" w:hAnsi="Times New Roman" w:cs="Arial"/>
      <w:bCs/>
      <w:iCs/>
      <w:sz w:val="18"/>
      <w:lang w:val="sl-SI" w:eastAsia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73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92731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392731"/>
    <w:rPr>
      <w:vertAlign w:val="superscript"/>
    </w:rPr>
  </w:style>
  <w:style w:type="paragraph" w:customStyle="1" w:styleId="Indent4round">
    <w:name w:val="Indent_4_round"/>
    <w:uiPriority w:val="99"/>
    <w:rsid w:val="00661F80"/>
    <w:pPr>
      <w:numPr>
        <w:numId w:val="16"/>
      </w:numPr>
      <w:spacing w:after="120" w:line="264" w:lineRule="auto"/>
      <w:jc w:val="both"/>
    </w:pPr>
    <w:rPr>
      <w:rFonts w:ascii="Tahoma" w:eastAsia="Times New Roman" w:hAnsi="Tahoma" w:cs="Tahoma"/>
      <w:snapToGrid w:val="0"/>
      <w:sz w:val="22"/>
      <w:lang w:val="en-US" w:eastAsia="en-US"/>
    </w:rPr>
  </w:style>
  <w:style w:type="paragraph" w:customStyle="1" w:styleId="MeasurePoint">
    <w:name w:val="Measure Point"/>
    <w:basedOn w:val="Normal"/>
    <w:rsid w:val="00661F80"/>
    <w:pPr>
      <w:spacing w:before="240" w:after="120" w:line="264" w:lineRule="auto"/>
      <w:jc w:val="both"/>
    </w:pPr>
    <w:rPr>
      <w:rFonts w:ascii="Tahoma" w:eastAsia="Times New Roman" w:hAnsi="Tahoma" w:cs="Tahoma"/>
      <w:b/>
      <w:bCs/>
      <w:i/>
      <w:iCs/>
      <w:color w:val="0000FF"/>
      <w:lang w:val="en-GB"/>
    </w:rPr>
  </w:style>
  <w:style w:type="character" w:customStyle="1" w:styleId="ListParagraphChar1">
    <w:name w:val="List Paragraph Char1"/>
    <w:uiPriority w:val="99"/>
    <w:locked/>
    <w:rsid w:val="00661F80"/>
    <w:rPr>
      <w:sz w:val="24"/>
      <w:szCs w:val="22"/>
      <w:lang w:val="da-D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D9CC-FE41-42C6-93D3-69A6D602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Proposal List on Eligible Investments</vt:lpstr>
    </vt:vector>
  </TitlesOfParts>
  <Company>Grizli777</Company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Proposal List on Eligible Investments</dc:title>
  <dc:subject/>
  <dc:creator>gtz</dc:creator>
  <cp:keywords/>
  <cp:lastModifiedBy>Roland Papajorgji</cp:lastModifiedBy>
  <cp:revision>2</cp:revision>
  <cp:lastPrinted>2018-04-16T07:34:00Z</cp:lastPrinted>
  <dcterms:created xsi:type="dcterms:W3CDTF">2022-06-30T13:48:00Z</dcterms:created>
  <dcterms:modified xsi:type="dcterms:W3CDTF">2022-06-30T13:48:00Z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